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9168" w14:textId="77777777" w:rsidR="007B14F9" w:rsidRDefault="003D4109">
      <w:pPr>
        <w:pStyle w:val="BodyText"/>
        <w:ind w:left="117"/>
        <w:rPr>
          <w:rFonts w:ascii="Times New Roman"/>
          <w:sz w:val="20"/>
        </w:rPr>
      </w:pPr>
      <w:r>
        <w:rPr>
          <w:rFonts w:ascii="Times New Roman"/>
          <w:noProof/>
          <w:sz w:val="20"/>
        </w:rPr>
        <w:drawing>
          <wp:anchor distT="0" distB="0" distL="114300" distR="114300" simplePos="0" relativeHeight="251658752" behindDoc="0" locked="0" layoutInCell="1" allowOverlap="1" wp14:anchorId="52A10131" wp14:editId="1250E35D">
            <wp:simplePos x="0" y="0"/>
            <wp:positionH relativeFrom="margin">
              <wp:align>left</wp:align>
            </wp:positionH>
            <wp:positionV relativeFrom="paragraph">
              <wp:posOffset>-389255</wp:posOffset>
            </wp:positionV>
            <wp:extent cx="1822891" cy="389763"/>
            <wp:effectExtent l="0" t="0" r="635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2891" cy="389763"/>
                    </a:xfrm>
                    <a:prstGeom prst="rect">
                      <a:avLst/>
                    </a:prstGeom>
                  </pic:spPr>
                </pic:pic>
              </a:graphicData>
            </a:graphic>
            <wp14:sizeRelH relativeFrom="page">
              <wp14:pctWidth>0</wp14:pctWidth>
            </wp14:sizeRelH>
            <wp14:sizeRelV relativeFrom="page">
              <wp14:pctHeight>0</wp14:pctHeight>
            </wp14:sizeRelV>
          </wp:anchor>
        </w:drawing>
      </w:r>
    </w:p>
    <w:p w14:paraId="7CB60829" w14:textId="77777777" w:rsidR="007B14F9" w:rsidRPr="00B446F7" w:rsidRDefault="007B14F9">
      <w:pPr>
        <w:pStyle w:val="BodyText"/>
        <w:spacing w:before="1"/>
        <w:rPr>
          <w:rFonts w:ascii="Times New Roman"/>
          <w:sz w:val="20"/>
          <w:szCs w:val="20"/>
        </w:rPr>
      </w:pPr>
    </w:p>
    <w:p w14:paraId="0F125000" w14:textId="53F2C535" w:rsidR="00745715" w:rsidRPr="00917599" w:rsidRDefault="003D4109" w:rsidP="00745715">
      <w:pPr>
        <w:pStyle w:val="Heading1"/>
        <w:spacing w:line="360" w:lineRule="auto"/>
        <w:ind w:left="0"/>
        <w:rPr>
          <w:w w:val="105"/>
          <w:sz w:val="24"/>
          <w:szCs w:val="24"/>
          <w:u w:val="none"/>
        </w:rPr>
      </w:pPr>
      <w:r w:rsidRPr="00917599">
        <w:rPr>
          <w:w w:val="105"/>
          <w:sz w:val="24"/>
          <w:szCs w:val="24"/>
          <w:u w:val="none"/>
        </w:rPr>
        <w:t>TITLE:</w:t>
      </w:r>
      <w:r w:rsidR="00C36D22" w:rsidRPr="00917599">
        <w:rPr>
          <w:w w:val="105"/>
          <w:sz w:val="24"/>
          <w:szCs w:val="24"/>
          <w:u w:val="none"/>
        </w:rPr>
        <w:t xml:space="preserve"> </w:t>
      </w:r>
      <w:r w:rsidR="002060E0" w:rsidRPr="00917599">
        <w:rPr>
          <w:w w:val="105"/>
          <w:sz w:val="24"/>
          <w:szCs w:val="24"/>
          <w:u w:val="none"/>
        </w:rPr>
        <w:t xml:space="preserve"> </w:t>
      </w:r>
      <w:r w:rsidR="00CA73F2" w:rsidRPr="00917599">
        <w:rPr>
          <w:w w:val="105"/>
          <w:sz w:val="24"/>
          <w:szCs w:val="24"/>
          <w:u w:val="none"/>
        </w:rPr>
        <w:t>Coordinator,</w:t>
      </w:r>
      <w:r w:rsidRPr="00917599">
        <w:rPr>
          <w:spacing w:val="-3"/>
          <w:w w:val="105"/>
          <w:sz w:val="24"/>
          <w:szCs w:val="24"/>
          <w:u w:val="none"/>
        </w:rPr>
        <w:t xml:space="preserve"> </w:t>
      </w:r>
      <w:r w:rsidR="00917599" w:rsidRPr="00917599">
        <w:rPr>
          <w:w w:val="105"/>
          <w:sz w:val="24"/>
          <w:szCs w:val="24"/>
          <w:u w:val="none"/>
        </w:rPr>
        <w:t>Rising Scholars Program</w:t>
      </w:r>
    </w:p>
    <w:p w14:paraId="6E6414BD" w14:textId="4564A2B2" w:rsidR="007B14F9" w:rsidRPr="00917599" w:rsidRDefault="003D4109" w:rsidP="00745715">
      <w:pPr>
        <w:pStyle w:val="Heading2"/>
        <w:keepNext w:val="0"/>
        <w:keepLines w:val="0"/>
        <w:spacing w:line="360" w:lineRule="auto"/>
        <w:rPr>
          <w:rFonts w:ascii="Arial" w:hAnsi="Arial" w:cs="Arial"/>
          <w:b/>
          <w:color w:val="auto"/>
          <w:sz w:val="24"/>
          <w:szCs w:val="24"/>
        </w:rPr>
      </w:pPr>
      <w:r w:rsidRPr="00917599">
        <w:rPr>
          <w:rFonts w:ascii="Arial" w:hAnsi="Arial" w:cs="Arial"/>
          <w:b/>
          <w:color w:val="auto"/>
          <w:w w:val="105"/>
          <w:sz w:val="24"/>
          <w:szCs w:val="24"/>
        </w:rPr>
        <w:t>CLASSIFICATION:</w:t>
      </w:r>
      <w:r w:rsidRPr="00917599">
        <w:rPr>
          <w:rFonts w:ascii="Arial" w:hAnsi="Arial" w:cs="Arial"/>
          <w:b/>
          <w:color w:val="auto"/>
          <w:spacing w:val="40"/>
          <w:w w:val="105"/>
          <w:sz w:val="24"/>
          <w:szCs w:val="24"/>
        </w:rPr>
        <w:t xml:space="preserve"> </w:t>
      </w:r>
      <w:r w:rsidR="002060E0" w:rsidRPr="00917599">
        <w:rPr>
          <w:rFonts w:ascii="Arial" w:hAnsi="Arial" w:cs="Arial"/>
          <w:b/>
          <w:color w:val="auto"/>
          <w:spacing w:val="40"/>
          <w:w w:val="105"/>
          <w:sz w:val="24"/>
          <w:szCs w:val="24"/>
        </w:rPr>
        <w:t xml:space="preserve"> </w:t>
      </w:r>
      <w:r w:rsidRPr="00917599">
        <w:rPr>
          <w:rFonts w:ascii="Arial" w:hAnsi="Arial" w:cs="Arial"/>
          <w:b/>
          <w:color w:val="auto"/>
          <w:w w:val="105"/>
          <w:sz w:val="24"/>
          <w:szCs w:val="24"/>
        </w:rPr>
        <w:t>Classified</w:t>
      </w:r>
    </w:p>
    <w:p w14:paraId="12C65B4D" w14:textId="2F074812" w:rsidR="007B14F9" w:rsidRPr="00917599" w:rsidRDefault="003D4109" w:rsidP="00745715">
      <w:pPr>
        <w:pStyle w:val="Heading2"/>
        <w:keepNext w:val="0"/>
        <w:keepLines w:val="0"/>
        <w:rPr>
          <w:rFonts w:ascii="Arial" w:hAnsi="Arial" w:cs="Arial"/>
          <w:b/>
          <w:color w:val="auto"/>
          <w:sz w:val="24"/>
          <w:szCs w:val="24"/>
        </w:rPr>
      </w:pPr>
      <w:r w:rsidRPr="00917599">
        <w:rPr>
          <w:rFonts w:ascii="Arial" w:hAnsi="Arial" w:cs="Arial"/>
          <w:b/>
          <w:color w:val="auto"/>
          <w:sz w:val="24"/>
          <w:szCs w:val="24"/>
        </w:rPr>
        <w:t>SALARY</w:t>
      </w:r>
      <w:r w:rsidRPr="00917599">
        <w:rPr>
          <w:rFonts w:ascii="Arial" w:hAnsi="Arial" w:cs="Arial"/>
          <w:b/>
          <w:color w:val="auto"/>
          <w:spacing w:val="30"/>
          <w:sz w:val="24"/>
          <w:szCs w:val="24"/>
        </w:rPr>
        <w:t xml:space="preserve"> </w:t>
      </w:r>
      <w:r w:rsidRPr="00917599">
        <w:rPr>
          <w:rFonts w:ascii="Arial" w:hAnsi="Arial" w:cs="Arial"/>
          <w:b/>
          <w:color w:val="auto"/>
          <w:sz w:val="24"/>
          <w:szCs w:val="24"/>
        </w:rPr>
        <w:t>GRADE:</w:t>
      </w:r>
      <w:r w:rsidR="0093692D" w:rsidRPr="00917599">
        <w:rPr>
          <w:rFonts w:ascii="Arial" w:hAnsi="Arial" w:cs="Arial"/>
          <w:b/>
          <w:color w:val="auto"/>
          <w:sz w:val="24"/>
          <w:szCs w:val="24"/>
        </w:rPr>
        <w:t xml:space="preserve"> </w:t>
      </w:r>
      <w:r w:rsidR="002060E0" w:rsidRPr="00917599">
        <w:rPr>
          <w:rFonts w:ascii="Arial" w:hAnsi="Arial" w:cs="Arial"/>
          <w:b/>
          <w:color w:val="auto"/>
          <w:sz w:val="24"/>
          <w:szCs w:val="24"/>
        </w:rPr>
        <w:t xml:space="preserve"> </w:t>
      </w:r>
      <w:r w:rsidR="0093692D" w:rsidRPr="00917599">
        <w:rPr>
          <w:rFonts w:ascii="Arial" w:hAnsi="Arial" w:cs="Arial"/>
          <w:b/>
          <w:color w:val="auto"/>
          <w:sz w:val="24"/>
          <w:szCs w:val="24"/>
        </w:rPr>
        <w:t>O</w:t>
      </w:r>
      <w:r w:rsidR="007A45AF" w:rsidRPr="00917599">
        <w:rPr>
          <w:rFonts w:ascii="Arial" w:hAnsi="Arial" w:cs="Arial"/>
          <w:b/>
          <w:color w:val="auto"/>
          <w:spacing w:val="68"/>
          <w:w w:val="150"/>
          <w:sz w:val="24"/>
          <w:szCs w:val="24"/>
        </w:rPr>
        <w:t xml:space="preserve"> </w:t>
      </w:r>
    </w:p>
    <w:p w14:paraId="5EA94388" w14:textId="681D8DD7" w:rsidR="007B14F9" w:rsidRPr="00917599" w:rsidRDefault="007B14F9" w:rsidP="00745715">
      <w:pPr>
        <w:pStyle w:val="BodyText"/>
        <w:spacing w:before="5"/>
        <w:contextualSpacing/>
        <w:rPr>
          <w:b/>
          <w:sz w:val="20"/>
          <w:szCs w:val="20"/>
        </w:rPr>
      </w:pPr>
    </w:p>
    <w:p w14:paraId="50D76013" w14:textId="77777777" w:rsidR="009123FB" w:rsidRPr="00917599" w:rsidRDefault="009123FB" w:rsidP="00745715">
      <w:pPr>
        <w:pStyle w:val="BodyText"/>
        <w:spacing w:before="5"/>
        <w:contextualSpacing/>
        <w:rPr>
          <w:b/>
          <w:sz w:val="20"/>
          <w:szCs w:val="20"/>
        </w:rPr>
      </w:pPr>
    </w:p>
    <w:p w14:paraId="1E9098D7" w14:textId="77777777" w:rsidR="007B14F9" w:rsidRPr="00917599" w:rsidRDefault="003D4109" w:rsidP="00745715">
      <w:pPr>
        <w:pStyle w:val="Heading3"/>
        <w:keepNext w:val="0"/>
        <w:keepLines w:val="0"/>
        <w:rPr>
          <w:rFonts w:ascii="Arial" w:hAnsi="Arial" w:cs="Arial"/>
          <w:b/>
          <w:color w:val="auto"/>
          <w:sz w:val="22"/>
          <w:u w:val="single"/>
        </w:rPr>
      </w:pPr>
      <w:r w:rsidRPr="00917599">
        <w:rPr>
          <w:rFonts w:ascii="Arial" w:hAnsi="Arial" w:cs="Arial"/>
          <w:b/>
          <w:color w:val="auto"/>
          <w:w w:val="105"/>
          <w:sz w:val="22"/>
          <w:u w:val="single"/>
        </w:rPr>
        <w:t>SCOPE</w:t>
      </w:r>
      <w:r w:rsidRPr="00917599">
        <w:rPr>
          <w:rFonts w:ascii="Arial" w:hAnsi="Arial" w:cs="Arial"/>
          <w:b/>
          <w:color w:val="auto"/>
          <w:spacing w:val="4"/>
          <w:w w:val="105"/>
          <w:sz w:val="22"/>
          <w:u w:val="single"/>
        </w:rPr>
        <w:t xml:space="preserve"> </w:t>
      </w:r>
      <w:r w:rsidRPr="00917599">
        <w:rPr>
          <w:rFonts w:ascii="Arial" w:hAnsi="Arial" w:cs="Arial"/>
          <w:b/>
          <w:color w:val="auto"/>
          <w:w w:val="105"/>
          <w:sz w:val="22"/>
          <w:u w:val="single"/>
        </w:rPr>
        <w:t>OF</w:t>
      </w:r>
      <w:r w:rsidRPr="00917599">
        <w:rPr>
          <w:rFonts w:ascii="Arial" w:hAnsi="Arial" w:cs="Arial"/>
          <w:b/>
          <w:color w:val="auto"/>
          <w:spacing w:val="-3"/>
          <w:w w:val="105"/>
          <w:sz w:val="22"/>
          <w:u w:val="single"/>
        </w:rPr>
        <w:t xml:space="preserve"> </w:t>
      </w:r>
      <w:r w:rsidRPr="00917599">
        <w:rPr>
          <w:rFonts w:ascii="Arial" w:hAnsi="Arial" w:cs="Arial"/>
          <w:b/>
          <w:color w:val="auto"/>
          <w:w w:val="105"/>
          <w:sz w:val="22"/>
          <w:u w:val="single"/>
        </w:rPr>
        <w:t>POSITION:</w:t>
      </w:r>
    </w:p>
    <w:p w14:paraId="518549B7" w14:textId="008093EA" w:rsidR="007B14F9" w:rsidRPr="00917599" w:rsidRDefault="00917599" w:rsidP="00745715">
      <w:pPr>
        <w:spacing w:before="120"/>
        <w:jc w:val="both"/>
        <w:rPr>
          <w:sz w:val="20"/>
        </w:rPr>
      </w:pPr>
      <w:r w:rsidRPr="00917599">
        <w:rPr>
          <w:sz w:val="20"/>
        </w:rPr>
        <w:t>Under general direction, coordinates, develops, and implements services and programs that support Rising Scholar students and the Rising Scholars Center. Collaborates with internal and external partners to remove barriers and to improve student access and success through connections to academic support and community resources. Leads a student support team to foster a sense of belonging and connection for students through opportunities for engagement in student life and the broader community.</w:t>
      </w:r>
      <w:r w:rsidR="00C46B76" w:rsidRPr="00917599">
        <w:rPr>
          <w:sz w:val="20"/>
        </w:rPr>
        <w:t xml:space="preserve"> </w:t>
      </w:r>
    </w:p>
    <w:p w14:paraId="2E7AB07A" w14:textId="77777777" w:rsidR="009123FB" w:rsidRPr="00917599" w:rsidRDefault="009123FB" w:rsidP="00745715"/>
    <w:p w14:paraId="1D929D19" w14:textId="77777777" w:rsidR="007B14F9" w:rsidRPr="00917599" w:rsidRDefault="003D4109" w:rsidP="00745715">
      <w:pPr>
        <w:pStyle w:val="Heading3"/>
        <w:keepNext w:val="0"/>
        <w:keepLines w:val="0"/>
        <w:rPr>
          <w:rFonts w:ascii="Arial" w:hAnsi="Arial" w:cs="Arial"/>
          <w:b/>
          <w:color w:val="auto"/>
          <w:w w:val="105"/>
          <w:sz w:val="22"/>
          <w:u w:val="single"/>
        </w:rPr>
      </w:pPr>
      <w:r w:rsidRPr="00917599">
        <w:rPr>
          <w:rFonts w:ascii="Arial" w:hAnsi="Arial" w:cs="Arial"/>
          <w:b/>
          <w:color w:val="auto"/>
          <w:w w:val="105"/>
          <w:sz w:val="22"/>
          <w:u w:val="single"/>
        </w:rPr>
        <w:t>KEY DUTIES AND RESPONSIBILITIES:</w:t>
      </w:r>
    </w:p>
    <w:p w14:paraId="1CA19975" w14:textId="77777777" w:rsidR="007B14F9" w:rsidRPr="00917599" w:rsidRDefault="003D4109" w:rsidP="009123FB">
      <w:pPr>
        <w:spacing w:before="13" w:line="254" w:lineRule="auto"/>
        <w:ind w:right="150" w:hanging="2"/>
        <w:jc w:val="both"/>
        <w:rPr>
          <w:i/>
          <w:sz w:val="20"/>
        </w:rPr>
      </w:pPr>
      <w:r w:rsidRPr="00917599">
        <w:rPr>
          <w:i/>
          <w:color w:val="010101"/>
          <w:sz w:val="20"/>
        </w:rPr>
        <w:t>Examples of key duties are interpreted as being descriptive and not restrictive in nature. Incumbents routinely perform approximately 80% of the duties below.</w:t>
      </w:r>
    </w:p>
    <w:p w14:paraId="7E88DB04" w14:textId="77777777" w:rsidR="007B14F9" w:rsidRPr="00917599" w:rsidRDefault="007B14F9" w:rsidP="00C61DDE">
      <w:pPr>
        <w:pStyle w:val="BodyText"/>
        <w:rPr>
          <w:i/>
          <w:sz w:val="20"/>
        </w:rPr>
      </w:pPr>
    </w:p>
    <w:p w14:paraId="30B9E6C4" w14:textId="77777777" w:rsidR="00917599" w:rsidRPr="00917599" w:rsidRDefault="00917599" w:rsidP="00881639">
      <w:pPr>
        <w:pStyle w:val="ListParagraph"/>
        <w:numPr>
          <w:ilvl w:val="0"/>
          <w:numId w:val="6"/>
        </w:numPr>
        <w:spacing w:after="240"/>
        <w:ind w:left="720" w:hanging="540"/>
        <w:rPr>
          <w:sz w:val="20"/>
        </w:rPr>
      </w:pPr>
      <w:r w:rsidRPr="00917599">
        <w:rPr>
          <w:sz w:val="20"/>
        </w:rPr>
        <w:t>Coordinates programs and activities that align with program work plan and provides oversight for the day-to-day operations of the Rising Scholars Program.</w:t>
      </w:r>
    </w:p>
    <w:p w14:paraId="66D6A865" w14:textId="77777777" w:rsidR="00917599" w:rsidRPr="00917599" w:rsidRDefault="00917599" w:rsidP="00881639">
      <w:pPr>
        <w:pStyle w:val="ListParagraph"/>
        <w:numPr>
          <w:ilvl w:val="0"/>
          <w:numId w:val="6"/>
        </w:numPr>
        <w:spacing w:after="240"/>
        <w:ind w:left="720" w:hanging="540"/>
        <w:rPr>
          <w:sz w:val="20"/>
        </w:rPr>
      </w:pPr>
      <w:r w:rsidRPr="00917599">
        <w:rPr>
          <w:sz w:val="20"/>
        </w:rPr>
        <w:t xml:space="preserve">Develops and facilitates intake, case management, referral interventions, and resource delivery systems that increase the success of justice impacted students. </w:t>
      </w:r>
    </w:p>
    <w:p w14:paraId="54071790" w14:textId="77777777" w:rsidR="00917599" w:rsidRPr="00917599" w:rsidRDefault="00917599" w:rsidP="00881639">
      <w:pPr>
        <w:pStyle w:val="ListParagraph"/>
        <w:numPr>
          <w:ilvl w:val="0"/>
          <w:numId w:val="6"/>
        </w:numPr>
        <w:spacing w:after="240"/>
        <w:ind w:left="720" w:hanging="540"/>
        <w:rPr>
          <w:sz w:val="20"/>
        </w:rPr>
      </w:pPr>
      <w:r w:rsidRPr="00917599">
        <w:rPr>
          <w:sz w:val="20"/>
        </w:rPr>
        <w:t>Collaborates with Faculty Program Coordinator(s) and staff on program development, implementation, and activities that advocate for student engagement, retention, and development.</w:t>
      </w:r>
    </w:p>
    <w:p w14:paraId="2F1FC63B" w14:textId="750FB76F" w:rsidR="00917599" w:rsidRPr="00917599" w:rsidRDefault="00917599" w:rsidP="00881639">
      <w:pPr>
        <w:pStyle w:val="ListParagraph"/>
        <w:numPr>
          <w:ilvl w:val="0"/>
          <w:numId w:val="6"/>
        </w:numPr>
        <w:spacing w:after="240"/>
        <w:ind w:left="720" w:hanging="540"/>
        <w:rPr>
          <w:sz w:val="20"/>
        </w:rPr>
      </w:pPr>
      <w:r w:rsidRPr="00917599">
        <w:rPr>
          <w:sz w:val="20"/>
        </w:rPr>
        <w:t xml:space="preserve">Works directly with Sonoma County Probation Department to develop memorandums of understanding and facilitate programming for students who are incarcerated and on probation. </w:t>
      </w:r>
    </w:p>
    <w:p w14:paraId="710493E1" w14:textId="77777777" w:rsidR="00917599" w:rsidRPr="00917599" w:rsidRDefault="00917599" w:rsidP="00881639">
      <w:pPr>
        <w:pStyle w:val="ListParagraph"/>
        <w:numPr>
          <w:ilvl w:val="0"/>
          <w:numId w:val="6"/>
        </w:numPr>
        <w:spacing w:after="240"/>
        <w:ind w:left="720" w:hanging="540"/>
        <w:rPr>
          <w:sz w:val="20"/>
        </w:rPr>
      </w:pPr>
      <w:r w:rsidRPr="00917599">
        <w:rPr>
          <w:sz w:val="20"/>
        </w:rPr>
        <w:t xml:space="preserve">Collaborates with internal community, external community partners and local high schools to provide outreach to students, staff and community organizations to promote Rising Scholars Program and dual enrollment; works directly with students to overcome barriers to successful completion of courses, degree and certificate attainment, and transfer. </w:t>
      </w:r>
    </w:p>
    <w:p w14:paraId="57AA25C2" w14:textId="77777777" w:rsidR="00917599" w:rsidRPr="00917599" w:rsidRDefault="00917599" w:rsidP="00881639">
      <w:pPr>
        <w:pStyle w:val="ListParagraph"/>
        <w:numPr>
          <w:ilvl w:val="0"/>
          <w:numId w:val="6"/>
        </w:numPr>
        <w:spacing w:after="240"/>
        <w:ind w:left="720" w:hanging="540"/>
        <w:rPr>
          <w:sz w:val="20"/>
        </w:rPr>
      </w:pPr>
      <w:r w:rsidRPr="00917599">
        <w:rPr>
          <w:sz w:val="20"/>
        </w:rPr>
        <w:t xml:space="preserve">Works collaboratively with internal community to develop program marketing, reporting, and communication methods. </w:t>
      </w:r>
    </w:p>
    <w:p w14:paraId="3577699B" w14:textId="77777777" w:rsidR="00917599" w:rsidRPr="00917599" w:rsidRDefault="00917599" w:rsidP="00881639">
      <w:pPr>
        <w:pStyle w:val="ListParagraph"/>
        <w:numPr>
          <w:ilvl w:val="0"/>
          <w:numId w:val="6"/>
        </w:numPr>
        <w:spacing w:after="240"/>
        <w:ind w:left="720" w:hanging="540"/>
        <w:rPr>
          <w:sz w:val="20"/>
        </w:rPr>
      </w:pPr>
      <w:r w:rsidRPr="00917599">
        <w:rPr>
          <w:sz w:val="20"/>
        </w:rPr>
        <w:t>Prepares and analyzes data to monitor the effectiveness of services and programs; recommends and implements program improvements.</w:t>
      </w:r>
    </w:p>
    <w:p w14:paraId="411B28E3" w14:textId="77777777" w:rsidR="00917599" w:rsidRPr="00917599" w:rsidRDefault="00917599" w:rsidP="00881639">
      <w:pPr>
        <w:pStyle w:val="ListParagraph"/>
        <w:numPr>
          <w:ilvl w:val="0"/>
          <w:numId w:val="6"/>
        </w:numPr>
        <w:spacing w:after="240"/>
        <w:ind w:left="720" w:hanging="540"/>
        <w:rPr>
          <w:sz w:val="20"/>
        </w:rPr>
      </w:pPr>
      <w:r w:rsidRPr="00917599">
        <w:rPr>
          <w:sz w:val="20"/>
        </w:rPr>
        <w:t>Prepares and monitors budget expenditures in key areas of responsibility including, but not limited to, operational expenses, short-term non-continuing (STNC) salaries, travel, outreach and marketing.</w:t>
      </w:r>
      <w:bookmarkStart w:id="0" w:name="_GoBack"/>
      <w:bookmarkEnd w:id="0"/>
    </w:p>
    <w:p w14:paraId="49FC748A" w14:textId="77777777" w:rsidR="00917599" w:rsidRPr="00917599" w:rsidRDefault="00917599" w:rsidP="00881639">
      <w:pPr>
        <w:pStyle w:val="ListParagraph"/>
        <w:numPr>
          <w:ilvl w:val="0"/>
          <w:numId w:val="6"/>
        </w:numPr>
        <w:spacing w:after="240"/>
        <w:ind w:left="720" w:hanging="540"/>
        <w:rPr>
          <w:sz w:val="20"/>
        </w:rPr>
      </w:pPr>
      <w:r w:rsidRPr="00917599">
        <w:rPr>
          <w:sz w:val="20"/>
        </w:rPr>
        <w:t>Supervises, trains, and organizes the work of student and short-term non-continuing (STNC) employees.</w:t>
      </w:r>
    </w:p>
    <w:p w14:paraId="589ABF80" w14:textId="6671D28B" w:rsidR="009123FB" w:rsidRPr="00917599" w:rsidRDefault="009123FB">
      <w:pPr>
        <w:rPr>
          <w:szCs w:val="19"/>
        </w:rPr>
      </w:pPr>
      <w:r w:rsidRPr="00917599">
        <w:br w:type="page"/>
      </w:r>
    </w:p>
    <w:p w14:paraId="37A70C7E" w14:textId="726A5A8A" w:rsidR="007B14F9" w:rsidRDefault="007B14F9" w:rsidP="00C61DDE">
      <w:pPr>
        <w:pStyle w:val="BodyText"/>
        <w:rPr>
          <w:sz w:val="22"/>
        </w:rPr>
      </w:pPr>
    </w:p>
    <w:p w14:paraId="75204A61" w14:textId="77777777" w:rsidR="00917599" w:rsidRPr="00917599" w:rsidRDefault="00917599" w:rsidP="00C61DDE">
      <w:pPr>
        <w:pStyle w:val="BodyText"/>
        <w:rPr>
          <w:sz w:val="22"/>
        </w:rPr>
      </w:pPr>
    </w:p>
    <w:p w14:paraId="43B16E7C" w14:textId="619B3BB5" w:rsidR="007B14F9" w:rsidRPr="00917599" w:rsidRDefault="003D4109" w:rsidP="00745715">
      <w:pPr>
        <w:pStyle w:val="Heading3"/>
        <w:keepNext w:val="0"/>
        <w:keepLines w:val="0"/>
        <w:rPr>
          <w:rFonts w:ascii="Arial" w:hAnsi="Arial" w:cs="Arial"/>
          <w:b/>
          <w:color w:val="auto"/>
          <w:w w:val="105"/>
          <w:sz w:val="22"/>
          <w:u w:val="single"/>
        </w:rPr>
      </w:pPr>
      <w:r w:rsidRPr="00917599">
        <w:rPr>
          <w:rFonts w:ascii="Arial" w:hAnsi="Arial" w:cs="Arial"/>
          <w:b/>
          <w:color w:val="auto"/>
          <w:w w:val="105"/>
          <w:sz w:val="22"/>
          <w:u w:val="single"/>
        </w:rPr>
        <w:t>ABILITY TO:</w:t>
      </w:r>
    </w:p>
    <w:p w14:paraId="2E06CE01" w14:textId="77777777" w:rsidR="00917599" w:rsidRPr="00917599" w:rsidRDefault="00917599" w:rsidP="00917599">
      <w:pPr>
        <w:jc w:val="both"/>
        <w:rPr>
          <w:sz w:val="20"/>
        </w:rPr>
      </w:pPr>
    </w:p>
    <w:p w14:paraId="08E874D9" w14:textId="2AFC599E" w:rsidR="007B14F9" w:rsidRPr="00917599" w:rsidRDefault="00917599" w:rsidP="00917599">
      <w:pPr>
        <w:jc w:val="both"/>
        <w:rPr>
          <w:sz w:val="20"/>
        </w:rPr>
      </w:pPr>
      <w:r w:rsidRPr="00917599">
        <w:rPr>
          <w:sz w:val="20"/>
        </w:rPr>
        <w:t>Prepare reports, correspondence, and statistical records and maintain confidential information; plan and give presentations to small or large audiences; collaborate productively and cooperatively with individuals and groups both internally and/or externally; communicate effectively, both orally and in writing; exercise appropriate judgement in interactions with others and with work processes; interact with the public in a helpful, courteous, and professional manner</w:t>
      </w:r>
      <w:r>
        <w:rPr>
          <w:sz w:val="20"/>
        </w:rPr>
        <w:t>; and d</w:t>
      </w:r>
      <w:r w:rsidRPr="00917599">
        <w:rPr>
          <w:sz w:val="20"/>
        </w:rPr>
        <w:t>emonstrate sensitivity to, and respect for, a diverse population.</w:t>
      </w:r>
    </w:p>
    <w:p w14:paraId="5BBA74D0" w14:textId="77777777" w:rsidR="007B14F9" w:rsidRPr="00917599" w:rsidRDefault="007B14F9" w:rsidP="00C61DDE">
      <w:pPr>
        <w:pStyle w:val="BodyText"/>
        <w:rPr>
          <w:sz w:val="22"/>
          <w:szCs w:val="22"/>
        </w:rPr>
      </w:pPr>
    </w:p>
    <w:p w14:paraId="1B20473A" w14:textId="77777777" w:rsidR="007B14F9" w:rsidRPr="00917599" w:rsidRDefault="007B14F9" w:rsidP="00C61DDE">
      <w:pPr>
        <w:pStyle w:val="BodyText"/>
        <w:rPr>
          <w:sz w:val="22"/>
          <w:szCs w:val="22"/>
        </w:rPr>
      </w:pPr>
    </w:p>
    <w:p w14:paraId="4059329E" w14:textId="77777777" w:rsidR="007B14F9" w:rsidRPr="00917599" w:rsidRDefault="003D4109" w:rsidP="00745715">
      <w:pPr>
        <w:pStyle w:val="Heading3"/>
        <w:keepNext w:val="0"/>
        <w:keepLines w:val="0"/>
        <w:rPr>
          <w:rFonts w:ascii="Arial" w:hAnsi="Arial" w:cs="Arial"/>
          <w:b/>
          <w:color w:val="auto"/>
          <w:w w:val="105"/>
          <w:sz w:val="22"/>
          <w:u w:val="single"/>
        </w:rPr>
      </w:pPr>
      <w:r w:rsidRPr="00917599">
        <w:rPr>
          <w:rFonts w:ascii="Arial" w:hAnsi="Arial" w:cs="Arial"/>
          <w:b/>
          <w:color w:val="auto"/>
          <w:w w:val="105"/>
          <w:sz w:val="22"/>
          <w:u w:val="single"/>
        </w:rPr>
        <w:t>KNOWLEDGE OF:</w:t>
      </w:r>
    </w:p>
    <w:p w14:paraId="38BB360C" w14:textId="77777777" w:rsidR="00917599" w:rsidRPr="00917599" w:rsidRDefault="00917599" w:rsidP="00917599">
      <w:pPr>
        <w:pStyle w:val="BodyText"/>
        <w:rPr>
          <w:sz w:val="20"/>
          <w:szCs w:val="22"/>
        </w:rPr>
      </w:pPr>
    </w:p>
    <w:p w14:paraId="7287F21F" w14:textId="60E7D3F5" w:rsidR="007B14F9" w:rsidRPr="00917599" w:rsidRDefault="00917599" w:rsidP="00917599">
      <w:pPr>
        <w:pStyle w:val="BodyText"/>
        <w:rPr>
          <w:sz w:val="20"/>
          <w:highlight w:val="yellow"/>
        </w:rPr>
      </w:pPr>
      <w:r w:rsidRPr="00917599">
        <w:rPr>
          <w:sz w:val="20"/>
          <w:szCs w:val="22"/>
        </w:rPr>
        <w:t>Needs, barriers, and engagement opportunities for Rising Scholars students; principles and practices of student services programs, data management, report and budget preparation, and event planning;</w:t>
      </w:r>
      <w:r>
        <w:rPr>
          <w:sz w:val="20"/>
          <w:szCs w:val="22"/>
        </w:rPr>
        <w:t xml:space="preserve"> s</w:t>
      </w:r>
      <w:r w:rsidRPr="00917599">
        <w:rPr>
          <w:sz w:val="20"/>
          <w:szCs w:val="22"/>
        </w:rPr>
        <w:t>tudent success and retention initiatives</w:t>
      </w:r>
      <w:r>
        <w:rPr>
          <w:sz w:val="20"/>
          <w:szCs w:val="22"/>
        </w:rPr>
        <w:t>; o</w:t>
      </w:r>
      <w:r w:rsidRPr="00917599">
        <w:rPr>
          <w:sz w:val="20"/>
          <w:szCs w:val="22"/>
        </w:rPr>
        <w:t>utreach strategies and marketing techniques</w:t>
      </w:r>
      <w:r>
        <w:rPr>
          <w:sz w:val="20"/>
          <w:szCs w:val="22"/>
        </w:rPr>
        <w:t>; r</w:t>
      </w:r>
      <w:r w:rsidRPr="00917599">
        <w:rPr>
          <w:sz w:val="20"/>
          <w:szCs w:val="22"/>
        </w:rPr>
        <w:t>elevant local, state, and federal rules and regulations, programs, policies and procedures</w:t>
      </w:r>
      <w:r>
        <w:rPr>
          <w:sz w:val="20"/>
          <w:szCs w:val="22"/>
        </w:rPr>
        <w:t>; and a</w:t>
      </w:r>
      <w:r w:rsidRPr="00917599">
        <w:rPr>
          <w:sz w:val="20"/>
          <w:szCs w:val="22"/>
        </w:rPr>
        <w:t>pplicable technology usage, including standard office productivity software and other appropriate technology.</w:t>
      </w:r>
    </w:p>
    <w:p w14:paraId="5F87DD12" w14:textId="01152E40" w:rsidR="00C61DDE" w:rsidRPr="00917599" w:rsidRDefault="00C61DDE" w:rsidP="00C61DDE">
      <w:pPr>
        <w:pStyle w:val="BodyText"/>
        <w:rPr>
          <w:sz w:val="22"/>
          <w:szCs w:val="22"/>
        </w:rPr>
      </w:pPr>
    </w:p>
    <w:p w14:paraId="249BF018" w14:textId="77777777" w:rsidR="00917599" w:rsidRPr="00917599" w:rsidRDefault="00917599" w:rsidP="00C61DDE">
      <w:pPr>
        <w:pStyle w:val="BodyText"/>
        <w:rPr>
          <w:sz w:val="22"/>
          <w:szCs w:val="22"/>
        </w:rPr>
      </w:pPr>
    </w:p>
    <w:p w14:paraId="646080C7" w14:textId="77777777" w:rsidR="007B14F9" w:rsidRPr="00917599" w:rsidRDefault="003D4109" w:rsidP="00745715">
      <w:pPr>
        <w:pStyle w:val="Heading3"/>
        <w:keepNext w:val="0"/>
        <w:keepLines w:val="0"/>
        <w:rPr>
          <w:rFonts w:ascii="Arial" w:hAnsi="Arial" w:cs="Arial"/>
          <w:b/>
          <w:color w:val="auto"/>
          <w:w w:val="105"/>
          <w:sz w:val="22"/>
          <w:u w:val="single"/>
        </w:rPr>
      </w:pPr>
      <w:r w:rsidRPr="00917599">
        <w:rPr>
          <w:rFonts w:ascii="Arial" w:hAnsi="Arial" w:cs="Arial"/>
          <w:b/>
          <w:color w:val="auto"/>
          <w:w w:val="105"/>
          <w:sz w:val="22"/>
          <w:u w:val="single"/>
        </w:rPr>
        <w:t>QUALIFICATIONS:</w:t>
      </w:r>
    </w:p>
    <w:p w14:paraId="65393353" w14:textId="77777777" w:rsidR="007B14F9" w:rsidRPr="00917599" w:rsidRDefault="003D4109" w:rsidP="00C61DDE">
      <w:pPr>
        <w:spacing w:line="254" w:lineRule="auto"/>
        <w:ind w:firstLine="2"/>
        <w:jc w:val="both"/>
        <w:rPr>
          <w:i/>
          <w:color w:val="030303"/>
          <w:sz w:val="20"/>
          <w:szCs w:val="19"/>
        </w:rPr>
      </w:pPr>
      <w:r w:rsidRPr="00917599">
        <w:rPr>
          <w:i/>
          <w:color w:val="030303"/>
          <w:sz w:val="20"/>
          <w:szCs w:val="19"/>
        </w:rPr>
        <w:t>Candidates/incumbents must meet the minimum qualifications as detailed below, or file for equivalency. Equivalency decisions are made on the basis of a combination of education and experience that would likely provide the required knowledge and abilities. If requesting consideration on the basis of equivalency, an Equivalency Application is required at the time of interest in a position (equivalency decisions are made by Human Resources, in coordination with the department where the vacancy exists, if needed.)</w:t>
      </w:r>
    </w:p>
    <w:p w14:paraId="5E72D99B" w14:textId="495096A2" w:rsidR="007B14F9" w:rsidRPr="00917599" w:rsidRDefault="007B14F9" w:rsidP="00C61DDE">
      <w:pPr>
        <w:pStyle w:val="BodyText"/>
        <w:rPr>
          <w:sz w:val="22"/>
          <w:szCs w:val="22"/>
        </w:rPr>
      </w:pPr>
    </w:p>
    <w:p w14:paraId="77130312" w14:textId="77777777" w:rsidR="007B14F9" w:rsidRPr="00917599" w:rsidRDefault="003D4109" w:rsidP="00745715">
      <w:pPr>
        <w:pStyle w:val="Heading3"/>
        <w:keepNext w:val="0"/>
        <w:keepLines w:val="0"/>
        <w:rPr>
          <w:rFonts w:ascii="Arial" w:hAnsi="Arial" w:cs="Arial"/>
          <w:b/>
          <w:color w:val="auto"/>
          <w:w w:val="105"/>
          <w:sz w:val="22"/>
          <w:u w:val="single"/>
        </w:rPr>
      </w:pPr>
      <w:r w:rsidRPr="00917599">
        <w:rPr>
          <w:rFonts w:ascii="Arial" w:hAnsi="Arial" w:cs="Arial"/>
          <w:b/>
          <w:color w:val="auto"/>
          <w:w w:val="105"/>
          <w:sz w:val="22"/>
          <w:u w:val="single"/>
        </w:rPr>
        <w:t>EDUCATION:</w:t>
      </w:r>
    </w:p>
    <w:p w14:paraId="2F69BBBB" w14:textId="26E74FD7" w:rsidR="007B14F9" w:rsidRPr="00917599" w:rsidRDefault="00917599" w:rsidP="00745715">
      <w:pPr>
        <w:spacing w:before="120"/>
        <w:rPr>
          <w:sz w:val="20"/>
        </w:rPr>
      </w:pPr>
      <w:r w:rsidRPr="00917599">
        <w:rPr>
          <w:sz w:val="20"/>
        </w:rPr>
        <w:t>Bachelor's Degree</w:t>
      </w:r>
    </w:p>
    <w:p w14:paraId="0653C7E2" w14:textId="12EEAC72" w:rsidR="007B14F9" w:rsidRPr="00917599" w:rsidRDefault="007B14F9" w:rsidP="00C61DDE">
      <w:pPr>
        <w:pStyle w:val="BodyText"/>
        <w:rPr>
          <w:sz w:val="22"/>
          <w:szCs w:val="22"/>
        </w:rPr>
      </w:pPr>
    </w:p>
    <w:p w14:paraId="5727DF80" w14:textId="77777777" w:rsidR="007B14F9" w:rsidRPr="00917599" w:rsidRDefault="003D4109" w:rsidP="00745715">
      <w:pPr>
        <w:pStyle w:val="Heading3"/>
        <w:keepNext w:val="0"/>
        <w:keepLines w:val="0"/>
        <w:rPr>
          <w:rFonts w:ascii="Arial" w:hAnsi="Arial" w:cs="Arial"/>
          <w:b/>
          <w:color w:val="auto"/>
          <w:w w:val="105"/>
          <w:sz w:val="22"/>
          <w:u w:val="single"/>
        </w:rPr>
      </w:pPr>
      <w:r w:rsidRPr="00917599">
        <w:rPr>
          <w:rFonts w:ascii="Arial" w:hAnsi="Arial" w:cs="Arial"/>
          <w:b/>
          <w:color w:val="auto"/>
          <w:w w:val="105"/>
          <w:sz w:val="22"/>
          <w:u w:val="single"/>
        </w:rPr>
        <w:t>EXPERIENCE:</w:t>
      </w:r>
    </w:p>
    <w:p w14:paraId="752022CF" w14:textId="7A952933" w:rsidR="007B14F9" w:rsidRPr="00917599" w:rsidRDefault="00917599" w:rsidP="00917599">
      <w:pPr>
        <w:pStyle w:val="BodyText"/>
        <w:spacing w:before="120"/>
        <w:rPr>
          <w:sz w:val="20"/>
        </w:rPr>
      </w:pPr>
      <w:r w:rsidRPr="00917599">
        <w:rPr>
          <w:sz w:val="20"/>
          <w:szCs w:val="22"/>
        </w:rPr>
        <w:t>3+ years of experience working in social services, student support, program development and implementation, and office administration.</w:t>
      </w:r>
    </w:p>
    <w:p w14:paraId="6CE46265" w14:textId="475A7C8B" w:rsidR="007B14F9" w:rsidRPr="00917599" w:rsidRDefault="007B14F9" w:rsidP="00C61DDE">
      <w:pPr>
        <w:pStyle w:val="BodyText"/>
        <w:rPr>
          <w:sz w:val="22"/>
          <w:szCs w:val="22"/>
        </w:rPr>
      </w:pPr>
    </w:p>
    <w:p w14:paraId="7568B370" w14:textId="77777777" w:rsidR="00917599" w:rsidRPr="00917599" w:rsidRDefault="00917599" w:rsidP="00C61DDE">
      <w:pPr>
        <w:pStyle w:val="BodyText"/>
        <w:rPr>
          <w:sz w:val="22"/>
          <w:szCs w:val="22"/>
        </w:rPr>
      </w:pPr>
    </w:p>
    <w:p w14:paraId="109FBEFF" w14:textId="77777777" w:rsidR="007B14F9" w:rsidRPr="00917599" w:rsidRDefault="003D4109" w:rsidP="00745715">
      <w:pPr>
        <w:pStyle w:val="Heading3"/>
        <w:keepNext w:val="0"/>
        <w:keepLines w:val="0"/>
        <w:rPr>
          <w:rFonts w:ascii="Arial" w:hAnsi="Arial" w:cs="Arial"/>
          <w:b/>
          <w:color w:val="auto"/>
          <w:w w:val="105"/>
          <w:sz w:val="22"/>
          <w:u w:val="single"/>
        </w:rPr>
      </w:pPr>
      <w:r w:rsidRPr="00917599">
        <w:rPr>
          <w:rFonts w:ascii="Arial" w:hAnsi="Arial" w:cs="Arial"/>
          <w:b/>
          <w:color w:val="auto"/>
          <w:w w:val="105"/>
          <w:sz w:val="22"/>
          <w:u w:val="single"/>
        </w:rPr>
        <w:t>OTHER REQUIREMENTS:</w:t>
      </w:r>
    </w:p>
    <w:p w14:paraId="367E4A44" w14:textId="77777777" w:rsidR="00917599" w:rsidRPr="00917599" w:rsidRDefault="00917599" w:rsidP="00B73533">
      <w:pPr>
        <w:pStyle w:val="ListParagraph"/>
        <w:numPr>
          <w:ilvl w:val="0"/>
          <w:numId w:val="8"/>
        </w:numPr>
        <w:spacing w:before="120" w:after="120"/>
        <w:ind w:left="540"/>
      </w:pPr>
      <w:r w:rsidRPr="00917599">
        <w:t>This classification requires the use of a personal vehicle while conducting District business. Must possess a valid (Class C) California driver's license and an acceptable driving record.</w:t>
      </w:r>
    </w:p>
    <w:p w14:paraId="25F3DB89" w14:textId="77777777" w:rsidR="00917599" w:rsidRPr="00917599" w:rsidRDefault="00917599" w:rsidP="00B73533">
      <w:pPr>
        <w:pStyle w:val="ListParagraph"/>
        <w:numPr>
          <w:ilvl w:val="0"/>
          <w:numId w:val="8"/>
        </w:numPr>
        <w:spacing w:after="120"/>
        <w:ind w:left="540"/>
      </w:pPr>
      <w:r w:rsidRPr="00917599">
        <w:t>Must be able to perform physical activities such as, but not limited to, lifting heavy equipment (up to 50 lbs. unassisted), bending, standing, climbing, crawling or walking.</w:t>
      </w:r>
    </w:p>
    <w:p w14:paraId="1739DF87" w14:textId="77777777" w:rsidR="00917599" w:rsidRPr="00917599" w:rsidRDefault="00917599" w:rsidP="00B73533">
      <w:pPr>
        <w:pStyle w:val="ListParagraph"/>
        <w:numPr>
          <w:ilvl w:val="0"/>
          <w:numId w:val="8"/>
        </w:numPr>
        <w:spacing w:after="120"/>
        <w:ind w:left="540"/>
      </w:pPr>
      <w:r w:rsidRPr="00917599">
        <w:t>May require evening and weekend work, especially during particular months of the year.</w:t>
      </w:r>
    </w:p>
    <w:p w14:paraId="728AD1D6" w14:textId="6FB2386A" w:rsidR="007B14F9" w:rsidRPr="00917599" w:rsidRDefault="00917599" w:rsidP="00B73533">
      <w:pPr>
        <w:pStyle w:val="ListParagraph"/>
        <w:numPr>
          <w:ilvl w:val="0"/>
          <w:numId w:val="8"/>
        </w:numPr>
        <w:spacing w:after="120"/>
        <w:ind w:left="540"/>
      </w:pPr>
      <w:r w:rsidRPr="00917599">
        <w:t>Must be able to pass clearance through the Sonoma County Probation Department</w:t>
      </w:r>
      <w:r>
        <w:t>.</w:t>
      </w:r>
    </w:p>
    <w:sectPr w:rsidR="007B14F9" w:rsidRPr="00917599" w:rsidSect="00917599">
      <w:headerReference w:type="default" r:id="rId8"/>
      <w:footerReference w:type="default" r:id="rId9"/>
      <w:pgSz w:w="12240" w:h="15840" w:code="1"/>
      <w:pgMar w:top="1440" w:right="1440" w:bottom="720" w:left="1440" w:header="720" w:footer="432" w:gutter="0"/>
      <w:pgNumType w:start="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41C11" w14:textId="77777777" w:rsidR="00DD0ED5" w:rsidRDefault="00DD0ED5">
      <w:r>
        <w:separator/>
      </w:r>
    </w:p>
  </w:endnote>
  <w:endnote w:type="continuationSeparator" w:id="0">
    <w:p w14:paraId="267C48A4" w14:textId="77777777" w:rsidR="00DD0ED5" w:rsidRDefault="00DD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9746" w14:textId="00158BE4" w:rsidR="006B1CAD" w:rsidRPr="00B73533" w:rsidRDefault="00B73533" w:rsidP="00B73533">
    <w:pPr>
      <w:pStyle w:val="Footer"/>
      <w:rPr>
        <w:sz w:val="18"/>
        <w:szCs w:val="18"/>
      </w:rPr>
    </w:pPr>
    <w:r w:rsidRPr="007F79B2">
      <w:rPr>
        <w:bCs/>
        <w:spacing w:val="-1"/>
        <w:sz w:val="18"/>
        <w:szCs w:val="18"/>
      </w:rPr>
      <w:t>BOARD POLICY REFERENCE:</w:t>
    </w:r>
    <w:r w:rsidRPr="007F79B2">
      <w:rPr>
        <w:sz w:val="18"/>
        <w:szCs w:val="18"/>
      </w:rPr>
      <w:t xml:space="preserve">  New Classification Board Approved </w:t>
    </w:r>
    <w:r>
      <w:rPr>
        <w:sz w:val="18"/>
        <w:szCs w:val="18"/>
      </w:rPr>
      <w:t>03.12.24</w:t>
    </w:r>
    <w:r w:rsidRPr="007F79B2">
      <w:rPr>
        <w:sz w:val="18"/>
        <w:szCs w:val="18"/>
      </w:rPr>
      <w:tab/>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699A" w14:textId="77777777" w:rsidR="00DD0ED5" w:rsidRDefault="00DD0ED5">
      <w:r>
        <w:separator/>
      </w:r>
    </w:p>
  </w:footnote>
  <w:footnote w:type="continuationSeparator" w:id="0">
    <w:p w14:paraId="0AAB7CB5" w14:textId="77777777" w:rsidR="00DD0ED5" w:rsidRDefault="00DD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E762" w14:textId="2BE23D3E" w:rsidR="009123FB" w:rsidRPr="009123FB" w:rsidRDefault="009123FB" w:rsidP="009123FB">
    <w:pPr>
      <w:spacing w:before="73"/>
      <w:ind w:left="-360"/>
      <w:jc w:val="both"/>
    </w:pPr>
    <w:r w:rsidRPr="009123FB">
      <w:rPr>
        <w:b/>
        <w:color w:val="030303"/>
        <w:w w:val="105"/>
      </w:rPr>
      <w:t>TITLE:</w:t>
    </w:r>
    <w:r w:rsidRPr="009123FB">
      <w:rPr>
        <w:b/>
        <w:color w:val="030303"/>
        <w:spacing w:val="36"/>
        <w:w w:val="105"/>
      </w:rPr>
      <w:t xml:space="preserve">  </w:t>
    </w:r>
    <w:r w:rsidRPr="009123FB">
      <w:rPr>
        <w:color w:val="030303"/>
        <w:w w:val="105"/>
      </w:rPr>
      <w:t>Coordinator,</w:t>
    </w:r>
    <w:r w:rsidRPr="009123FB">
      <w:rPr>
        <w:color w:val="030303"/>
        <w:spacing w:val="5"/>
        <w:w w:val="105"/>
      </w:rPr>
      <w:t xml:space="preserve"> </w:t>
    </w:r>
    <w:r w:rsidR="00917599">
      <w:rPr>
        <w:color w:val="030303"/>
        <w:w w:val="105"/>
      </w:rPr>
      <w:t>Rising Scholars Program</w:t>
    </w:r>
    <w:r w:rsidRPr="009123FB">
      <w:rPr>
        <w:color w:val="030303"/>
        <w:w w:val="105"/>
      </w:rPr>
      <w:t xml:space="preserve"> </w:t>
    </w:r>
  </w:p>
  <w:p w14:paraId="7A51F52A" w14:textId="77777777" w:rsidR="009123FB" w:rsidRDefault="0091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959A1"/>
    <w:multiLevelType w:val="hybridMultilevel"/>
    <w:tmpl w:val="6B1226D4"/>
    <w:lvl w:ilvl="0" w:tplc="E1A865DA">
      <w:start w:val="1"/>
      <w:numFmt w:val="decimal"/>
      <w:lvlText w:val="%1."/>
      <w:lvlJc w:val="left"/>
      <w:pPr>
        <w:ind w:left="845" w:hanging="540"/>
      </w:pPr>
      <w:rPr>
        <w:rFonts w:ascii="Arial" w:eastAsia="Arial" w:hAnsi="Arial" w:cs="Arial" w:hint="default"/>
        <w:b w:val="0"/>
        <w:bCs w:val="0"/>
        <w:i w:val="0"/>
        <w:iCs w:val="0"/>
        <w:color w:val="010101"/>
        <w:w w:val="112"/>
        <w:sz w:val="19"/>
        <w:szCs w:val="19"/>
        <w:lang w:val="en-US" w:eastAsia="en-US" w:bidi="ar-SA"/>
      </w:rPr>
    </w:lvl>
    <w:lvl w:ilvl="1" w:tplc="EDD258F0">
      <w:numFmt w:val="bullet"/>
      <w:lvlText w:val="•"/>
      <w:lvlJc w:val="left"/>
      <w:pPr>
        <w:ind w:left="1720" w:hanging="540"/>
      </w:pPr>
      <w:rPr>
        <w:rFonts w:hint="default"/>
        <w:lang w:val="en-US" w:eastAsia="en-US" w:bidi="ar-SA"/>
      </w:rPr>
    </w:lvl>
    <w:lvl w:ilvl="2" w:tplc="894A4762">
      <w:numFmt w:val="bullet"/>
      <w:lvlText w:val="•"/>
      <w:lvlJc w:val="left"/>
      <w:pPr>
        <w:ind w:left="2600" w:hanging="540"/>
      </w:pPr>
      <w:rPr>
        <w:rFonts w:hint="default"/>
        <w:lang w:val="en-US" w:eastAsia="en-US" w:bidi="ar-SA"/>
      </w:rPr>
    </w:lvl>
    <w:lvl w:ilvl="3" w:tplc="0A942F24">
      <w:numFmt w:val="bullet"/>
      <w:lvlText w:val="•"/>
      <w:lvlJc w:val="left"/>
      <w:pPr>
        <w:ind w:left="3480" w:hanging="540"/>
      </w:pPr>
      <w:rPr>
        <w:rFonts w:hint="default"/>
        <w:lang w:val="en-US" w:eastAsia="en-US" w:bidi="ar-SA"/>
      </w:rPr>
    </w:lvl>
    <w:lvl w:ilvl="4" w:tplc="015C6A98">
      <w:numFmt w:val="bullet"/>
      <w:lvlText w:val="•"/>
      <w:lvlJc w:val="left"/>
      <w:pPr>
        <w:ind w:left="4360" w:hanging="540"/>
      </w:pPr>
      <w:rPr>
        <w:rFonts w:hint="default"/>
        <w:lang w:val="en-US" w:eastAsia="en-US" w:bidi="ar-SA"/>
      </w:rPr>
    </w:lvl>
    <w:lvl w:ilvl="5" w:tplc="AF32C552">
      <w:numFmt w:val="bullet"/>
      <w:lvlText w:val="•"/>
      <w:lvlJc w:val="left"/>
      <w:pPr>
        <w:ind w:left="5240" w:hanging="540"/>
      </w:pPr>
      <w:rPr>
        <w:rFonts w:hint="default"/>
        <w:lang w:val="en-US" w:eastAsia="en-US" w:bidi="ar-SA"/>
      </w:rPr>
    </w:lvl>
    <w:lvl w:ilvl="6" w:tplc="91366C30">
      <w:numFmt w:val="bullet"/>
      <w:lvlText w:val="•"/>
      <w:lvlJc w:val="left"/>
      <w:pPr>
        <w:ind w:left="6120" w:hanging="540"/>
      </w:pPr>
      <w:rPr>
        <w:rFonts w:hint="default"/>
        <w:lang w:val="en-US" w:eastAsia="en-US" w:bidi="ar-SA"/>
      </w:rPr>
    </w:lvl>
    <w:lvl w:ilvl="7" w:tplc="DA2C621E">
      <w:numFmt w:val="bullet"/>
      <w:lvlText w:val="•"/>
      <w:lvlJc w:val="left"/>
      <w:pPr>
        <w:ind w:left="7000" w:hanging="540"/>
      </w:pPr>
      <w:rPr>
        <w:rFonts w:hint="default"/>
        <w:lang w:val="en-US" w:eastAsia="en-US" w:bidi="ar-SA"/>
      </w:rPr>
    </w:lvl>
    <w:lvl w:ilvl="8" w:tplc="6D7A6EBE">
      <w:numFmt w:val="bullet"/>
      <w:lvlText w:val="•"/>
      <w:lvlJc w:val="left"/>
      <w:pPr>
        <w:ind w:left="7880" w:hanging="540"/>
      </w:pPr>
      <w:rPr>
        <w:rFonts w:hint="default"/>
        <w:lang w:val="en-US" w:eastAsia="en-US" w:bidi="ar-SA"/>
      </w:rPr>
    </w:lvl>
  </w:abstractNum>
  <w:abstractNum w:abstractNumId="1" w15:restartNumberingAfterBreak="0">
    <w:nsid w:val="382342DB"/>
    <w:multiLevelType w:val="hybridMultilevel"/>
    <w:tmpl w:val="17C67334"/>
    <w:lvl w:ilvl="0" w:tplc="08E23D88">
      <w:numFmt w:val="bullet"/>
      <w:lvlText w:val="•"/>
      <w:lvlJc w:val="left"/>
      <w:pPr>
        <w:ind w:left="845" w:hanging="362"/>
      </w:pPr>
      <w:rPr>
        <w:rFonts w:ascii="Arial" w:eastAsia="Arial" w:hAnsi="Arial" w:cs="Arial" w:hint="default"/>
        <w:b w:val="0"/>
        <w:bCs w:val="0"/>
        <w:i w:val="0"/>
        <w:iCs w:val="0"/>
        <w:color w:val="030303"/>
        <w:w w:val="103"/>
        <w:sz w:val="19"/>
        <w:szCs w:val="19"/>
        <w:lang w:val="en-US" w:eastAsia="en-US" w:bidi="ar-SA"/>
      </w:rPr>
    </w:lvl>
    <w:lvl w:ilvl="1" w:tplc="DF4634F2">
      <w:numFmt w:val="bullet"/>
      <w:lvlText w:val="•"/>
      <w:lvlJc w:val="left"/>
      <w:pPr>
        <w:ind w:left="1720" w:hanging="362"/>
      </w:pPr>
      <w:rPr>
        <w:rFonts w:hint="default"/>
        <w:lang w:val="en-US" w:eastAsia="en-US" w:bidi="ar-SA"/>
      </w:rPr>
    </w:lvl>
    <w:lvl w:ilvl="2" w:tplc="A4F00936">
      <w:numFmt w:val="bullet"/>
      <w:lvlText w:val="•"/>
      <w:lvlJc w:val="left"/>
      <w:pPr>
        <w:ind w:left="2600" w:hanging="362"/>
      </w:pPr>
      <w:rPr>
        <w:rFonts w:hint="default"/>
        <w:lang w:val="en-US" w:eastAsia="en-US" w:bidi="ar-SA"/>
      </w:rPr>
    </w:lvl>
    <w:lvl w:ilvl="3" w:tplc="9EF23C10">
      <w:numFmt w:val="bullet"/>
      <w:lvlText w:val="•"/>
      <w:lvlJc w:val="left"/>
      <w:pPr>
        <w:ind w:left="3480" w:hanging="362"/>
      </w:pPr>
      <w:rPr>
        <w:rFonts w:hint="default"/>
        <w:lang w:val="en-US" w:eastAsia="en-US" w:bidi="ar-SA"/>
      </w:rPr>
    </w:lvl>
    <w:lvl w:ilvl="4" w:tplc="A9D8729E">
      <w:numFmt w:val="bullet"/>
      <w:lvlText w:val="•"/>
      <w:lvlJc w:val="left"/>
      <w:pPr>
        <w:ind w:left="4360" w:hanging="362"/>
      </w:pPr>
      <w:rPr>
        <w:rFonts w:hint="default"/>
        <w:lang w:val="en-US" w:eastAsia="en-US" w:bidi="ar-SA"/>
      </w:rPr>
    </w:lvl>
    <w:lvl w:ilvl="5" w:tplc="713216AE">
      <w:numFmt w:val="bullet"/>
      <w:lvlText w:val="•"/>
      <w:lvlJc w:val="left"/>
      <w:pPr>
        <w:ind w:left="5240" w:hanging="362"/>
      </w:pPr>
      <w:rPr>
        <w:rFonts w:hint="default"/>
        <w:lang w:val="en-US" w:eastAsia="en-US" w:bidi="ar-SA"/>
      </w:rPr>
    </w:lvl>
    <w:lvl w:ilvl="6" w:tplc="76C84EFA">
      <w:numFmt w:val="bullet"/>
      <w:lvlText w:val="•"/>
      <w:lvlJc w:val="left"/>
      <w:pPr>
        <w:ind w:left="6120" w:hanging="362"/>
      </w:pPr>
      <w:rPr>
        <w:rFonts w:hint="default"/>
        <w:lang w:val="en-US" w:eastAsia="en-US" w:bidi="ar-SA"/>
      </w:rPr>
    </w:lvl>
    <w:lvl w:ilvl="7" w:tplc="3A961E9A">
      <w:numFmt w:val="bullet"/>
      <w:lvlText w:val="•"/>
      <w:lvlJc w:val="left"/>
      <w:pPr>
        <w:ind w:left="7000" w:hanging="362"/>
      </w:pPr>
      <w:rPr>
        <w:rFonts w:hint="default"/>
        <w:lang w:val="en-US" w:eastAsia="en-US" w:bidi="ar-SA"/>
      </w:rPr>
    </w:lvl>
    <w:lvl w:ilvl="8" w:tplc="49165D9A">
      <w:numFmt w:val="bullet"/>
      <w:lvlText w:val="•"/>
      <w:lvlJc w:val="left"/>
      <w:pPr>
        <w:ind w:left="7880" w:hanging="362"/>
      </w:pPr>
      <w:rPr>
        <w:rFonts w:hint="default"/>
        <w:lang w:val="en-US" w:eastAsia="en-US" w:bidi="ar-SA"/>
      </w:rPr>
    </w:lvl>
  </w:abstractNum>
  <w:abstractNum w:abstractNumId="2" w15:restartNumberingAfterBreak="0">
    <w:nsid w:val="3C721AA4"/>
    <w:multiLevelType w:val="singleLevel"/>
    <w:tmpl w:val="94D0546A"/>
    <w:lvl w:ilvl="0">
      <w:start w:val="1"/>
      <w:numFmt w:val="decimal"/>
      <w:lvlText w:val="%1."/>
      <w:lvlJc w:val="left"/>
      <w:pPr>
        <w:tabs>
          <w:tab w:val="num" w:pos="360"/>
        </w:tabs>
        <w:ind w:left="360" w:hanging="360"/>
      </w:pPr>
      <w:rPr>
        <w:rFonts w:cs="Times New Roman"/>
        <w:b w:val="0"/>
        <w:i w:val="0"/>
        <w:strike w:val="0"/>
        <w:dstrike w:val="0"/>
        <w:sz w:val="20"/>
        <w:u w:val="none"/>
        <w:effect w:val="none"/>
      </w:rPr>
    </w:lvl>
  </w:abstractNum>
  <w:abstractNum w:abstractNumId="3" w15:restartNumberingAfterBreak="0">
    <w:nsid w:val="3FCA5EF7"/>
    <w:multiLevelType w:val="hybridMultilevel"/>
    <w:tmpl w:val="D0D8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A0D51"/>
    <w:multiLevelType w:val="hybridMultilevel"/>
    <w:tmpl w:val="16CCD9AA"/>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5" w15:restartNumberingAfterBreak="0">
    <w:nsid w:val="50B3256B"/>
    <w:multiLevelType w:val="hybridMultilevel"/>
    <w:tmpl w:val="77B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76DC1"/>
    <w:multiLevelType w:val="hybridMultilevel"/>
    <w:tmpl w:val="A9B8A614"/>
    <w:lvl w:ilvl="0" w:tplc="B6D82E8A">
      <w:start w:val="4"/>
      <w:numFmt w:val="decimal"/>
      <w:lvlText w:val="%1."/>
      <w:lvlJc w:val="left"/>
      <w:pPr>
        <w:ind w:left="845" w:hanging="540"/>
      </w:pPr>
      <w:rPr>
        <w:rFonts w:ascii="Arial" w:eastAsia="Arial" w:hAnsi="Arial" w:cs="Arial" w:hint="default"/>
        <w:b w:val="0"/>
        <w:bCs w:val="0"/>
        <w:i w:val="0"/>
        <w:iCs w:val="0"/>
        <w:color w:val="010101"/>
        <w:w w:val="112"/>
        <w:sz w:val="19"/>
        <w:szCs w:val="19"/>
        <w:lang w:val="en-US" w:eastAsia="en-US" w:bidi="ar-SA"/>
      </w:rPr>
    </w:lvl>
    <w:lvl w:ilvl="1" w:tplc="EDD258F0">
      <w:numFmt w:val="bullet"/>
      <w:lvlText w:val="•"/>
      <w:lvlJc w:val="left"/>
      <w:pPr>
        <w:ind w:left="1720" w:hanging="540"/>
      </w:pPr>
      <w:rPr>
        <w:rFonts w:hint="default"/>
        <w:lang w:val="en-US" w:eastAsia="en-US" w:bidi="ar-SA"/>
      </w:rPr>
    </w:lvl>
    <w:lvl w:ilvl="2" w:tplc="894A4762">
      <w:numFmt w:val="bullet"/>
      <w:lvlText w:val="•"/>
      <w:lvlJc w:val="left"/>
      <w:pPr>
        <w:ind w:left="2600" w:hanging="540"/>
      </w:pPr>
      <w:rPr>
        <w:rFonts w:hint="default"/>
        <w:lang w:val="en-US" w:eastAsia="en-US" w:bidi="ar-SA"/>
      </w:rPr>
    </w:lvl>
    <w:lvl w:ilvl="3" w:tplc="0A942F24">
      <w:numFmt w:val="bullet"/>
      <w:lvlText w:val="•"/>
      <w:lvlJc w:val="left"/>
      <w:pPr>
        <w:ind w:left="3480" w:hanging="540"/>
      </w:pPr>
      <w:rPr>
        <w:rFonts w:hint="default"/>
        <w:lang w:val="en-US" w:eastAsia="en-US" w:bidi="ar-SA"/>
      </w:rPr>
    </w:lvl>
    <w:lvl w:ilvl="4" w:tplc="015C6A98">
      <w:numFmt w:val="bullet"/>
      <w:lvlText w:val="•"/>
      <w:lvlJc w:val="left"/>
      <w:pPr>
        <w:ind w:left="4360" w:hanging="540"/>
      </w:pPr>
      <w:rPr>
        <w:rFonts w:hint="default"/>
        <w:lang w:val="en-US" w:eastAsia="en-US" w:bidi="ar-SA"/>
      </w:rPr>
    </w:lvl>
    <w:lvl w:ilvl="5" w:tplc="AF32C552">
      <w:numFmt w:val="bullet"/>
      <w:lvlText w:val="•"/>
      <w:lvlJc w:val="left"/>
      <w:pPr>
        <w:ind w:left="5240" w:hanging="540"/>
      </w:pPr>
      <w:rPr>
        <w:rFonts w:hint="default"/>
        <w:lang w:val="en-US" w:eastAsia="en-US" w:bidi="ar-SA"/>
      </w:rPr>
    </w:lvl>
    <w:lvl w:ilvl="6" w:tplc="91366C30">
      <w:numFmt w:val="bullet"/>
      <w:lvlText w:val="•"/>
      <w:lvlJc w:val="left"/>
      <w:pPr>
        <w:ind w:left="6120" w:hanging="540"/>
      </w:pPr>
      <w:rPr>
        <w:rFonts w:hint="default"/>
        <w:lang w:val="en-US" w:eastAsia="en-US" w:bidi="ar-SA"/>
      </w:rPr>
    </w:lvl>
    <w:lvl w:ilvl="7" w:tplc="DA2C621E">
      <w:numFmt w:val="bullet"/>
      <w:lvlText w:val="•"/>
      <w:lvlJc w:val="left"/>
      <w:pPr>
        <w:ind w:left="7000" w:hanging="540"/>
      </w:pPr>
      <w:rPr>
        <w:rFonts w:hint="default"/>
        <w:lang w:val="en-US" w:eastAsia="en-US" w:bidi="ar-SA"/>
      </w:rPr>
    </w:lvl>
    <w:lvl w:ilvl="8" w:tplc="6D7A6EBE">
      <w:numFmt w:val="bullet"/>
      <w:lvlText w:val="•"/>
      <w:lvlJc w:val="left"/>
      <w:pPr>
        <w:ind w:left="7880" w:hanging="540"/>
      </w:pPr>
      <w:rPr>
        <w:rFonts w:hint="default"/>
        <w:lang w:val="en-US" w:eastAsia="en-US" w:bidi="ar-SA"/>
      </w:rPr>
    </w:lvl>
  </w:abstractNum>
  <w:abstractNum w:abstractNumId="7" w15:restartNumberingAfterBreak="0">
    <w:nsid w:val="64054E56"/>
    <w:multiLevelType w:val="hybridMultilevel"/>
    <w:tmpl w:val="EF86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F9"/>
    <w:rsid w:val="000C49C3"/>
    <w:rsid w:val="000E661F"/>
    <w:rsid w:val="000F1186"/>
    <w:rsid w:val="001805C8"/>
    <w:rsid w:val="00180FCB"/>
    <w:rsid w:val="00191248"/>
    <w:rsid w:val="001B7A44"/>
    <w:rsid w:val="0020274B"/>
    <w:rsid w:val="002060E0"/>
    <w:rsid w:val="00220EF6"/>
    <w:rsid w:val="002C3031"/>
    <w:rsid w:val="002C71DD"/>
    <w:rsid w:val="00341757"/>
    <w:rsid w:val="00366867"/>
    <w:rsid w:val="003B1A7C"/>
    <w:rsid w:val="003D4109"/>
    <w:rsid w:val="00425DEF"/>
    <w:rsid w:val="00463248"/>
    <w:rsid w:val="0046478C"/>
    <w:rsid w:val="00484C8A"/>
    <w:rsid w:val="004B63A1"/>
    <w:rsid w:val="005225B2"/>
    <w:rsid w:val="00564B3E"/>
    <w:rsid w:val="005D6976"/>
    <w:rsid w:val="00621625"/>
    <w:rsid w:val="00676071"/>
    <w:rsid w:val="006869E4"/>
    <w:rsid w:val="006B12B3"/>
    <w:rsid w:val="006B1CAD"/>
    <w:rsid w:val="006B7CCD"/>
    <w:rsid w:val="00717829"/>
    <w:rsid w:val="007449EF"/>
    <w:rsid w:val="00745715"/>
    <w:rsid w:val="00760D51"/>
    <w:rsid w:val="007A45AF"/>
    <w:rsid w:val="007A4999"/>
    <w:rsid w:val="007B14F9"/>
    <w:rsid w:val="00881639"/>
    <w:rsid w:val="009123FB"/>
    <w:rsid w:val="00917599"/>
    <w:rsid w:val="0093692D"/>
    <w:rsid w:val="009843B3"/>
    <w:rsid w:val="009A613C"/>
    <w:rsid w:val="009C4E07"/>
    <w:rsid w:val="00A15037"/>
    <w:rsid w:val="00A574F1"/>
    <w:rsid w:val="00A727EF"/>
    <w:rsid w:val="00AF729F"/>
    <w:rsid w:val="00B422B1"/>
    <w:rsid w:val="00B446F7"/>
    <w:rsid w:val="00B72EEB"/>
    <w:rsid w:val="00B73533"/>
    <w:rsid w:val="00B903B8"/>
    <w:rsid w:val="00BC0EFF"/>
    <w:rsid w:val="00C36D22"/>
    <w:rsid w:val="00C46B76"/>
    <w:rsid w:val="00C61DDE"/>
    <w:rsid w:val="00C83265"/>
    <w:rsid w:val="00C90555"/>
    <w:rsid w:val="00CA73F2"/>
    <w:rsid w:val="00D74F44"/>
    <w:rsid w:val="00DB0B9A"/>
    <w:rsid w:val="00DB52CE"/>
    <w:rsid w:val="00DD0ED5"/>
    <w:rsid w:val="00E15056"/>
    <w:rsid w:val="00E64270"/>
    <w:rsid w:val="00E7210F"/>
    <w:rsid w:val="00EA7B65"/>
    <w:rsid w:val="00F20899"/>
    <w:rsid w:val="00F511F3"/>
    <w:rsid w:val="00F525A9"/>
    <w:rsid w:val="00FC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ECA138"/>
  <w15:docId w15:val="{3C217275-A432-4CE0-99ED-8C075350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1"/>
      <w:szCs w:val="21"/>
      <w:u w:val="single" w:color="000000"/>
    </w:rPr>
  </w:style>
  <w:style w:type="paragraph" w:styleId="Heading2">
    <w:name w:val="heading 2"/>
    <w:basedOn w:val="Normal"/>
    <w:next w:val="Normal"/>
    <w:link w:val="Heading2Char"/>
    <w:uiPriority w:val="9"/>
    <w:unhideWhenUsed/>
    <w:qFormat/>
    <w:rsid w:val="007457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57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3"/>
      <w:ind w:left="123" w:hanging="4"/>
    </w:pPr>
    <w:rPr>
      <w:b/>
      <w:bCs/>
      <w:sz w:val="23"/>
      <w:szCs w:val="23"/>
    </w:rPr>
  </w:style>
  <w:style w:type="paragraph" w:styleId="ListParagraph">
    <w:name w:val="List Paragraph"/>
    <w:basedOn w:val="Normal"/>
    <w:uiPriority w:val="1"/>
    <w:qFormat/>
    <w:pPr>
      <w:ind w:left="845" w:hanging="54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2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10F"/>
    <w:rPr>
      <w:rFonts w:ascii="Segoe UI" w:eastAsia="Arial" w:hAnsi="Segoe UI" w:cs="Segoe UI"/>
      <w:sz w:val="18"/>
      <w:szCs w:val="18"/>
    </w:rPr>
  </w:style>
  <w:style w:type="paragraph" w:styleId="Header">
    <w:name w:val="header"/>
    <w:basedOn w:val="Normal"/>
    <w:link w:val="HeaderChar"/>
    <w:uiPriority w:val="99"/>
    <w:unhideWhenUsed/>
    <w:rsid w:val="00E7210F"/>
    <w:pPr>
      <w:tabs>
        <w:tab w:val="center" w:pos="4680"/>
        <w:tab w:val="right" w:pos="9360"/>
      </w:tabs>
    </w:pPr>
  </w:style>
  <w:style w:type="character" w:customStyle="1" w:styleId="HeaderChar">
    <w:name w:val="Header Char"/>
    <w:basedOn w:val="DefaultParagraphFont"/>
    <w:link w:val="Header"/>
    <w:uiPriority w:val="99"/>
    <w:rsid w:val="00E7210F"/>
    <w:rPr>
      <w:rFonts w:ascii="Arial" w:eastAsia="Arial" w:hAnsi="Arial" w:cs="Arial"/>
    </w:rPr>
  </w:style>
  <w:style w:type="paragraph" w:styleId="Footer">
    <w:name w:val="footer"/>
    <w:basedOn w:val="Normal"/>
    <w:link w:val="FooterChar"/>
    <w:uiPriority w:val="99"/>
    <w:unhideWhenUsed/>
    <w:rsid w:val="00E7210F"/>
    <w:pPr>
      <w:tabs>
        <w:tab w:val="center" w:pos="4680"/>
        <w:tab w:val="right" w:pos="9360"/>
      </w:tabs>
    </w:pPr>
  </w:style>
  <w:style w:type="character" w:customStyle="1" w:styleId="FooterChar">
    <w:name w:val="Footer Char"/>
    <w:basedOn w:val="DefaultParagraphFont"/>
    <w:link w:val="Footer"/>
    <w:uiPriority w:val="99"/>
    <w:rsid w:val="00E7210F"/>
    <w:rPr>
      <w:rFonts w:ascii="Arial" w:eastAsia="Arial" w:hAnsi="Arial" w:cs="Arial"/>
    </w:rPr>
  </w:style>
  <w:style w:type="character" w:customStyle="1" w:styleId="markedcontent">
    <w:name w:val="markedcontent"/>
    <w:basedOn w:val="DefaultParagraphFont"/>
    <w:rsid w:val="002C71DD"/>
  </w:style>
  <w:style w:type="character" w:styleId="Hyperlink">
    <w:name w:val="Hyperlink"/>
    <w:basedOn w:val="DefaultParagraphFont"/>
    <w:uiPriority w:val="99"/>
    <w:semiHidden/>
    <w:unhideWhenUsed/>
    <w:rsid w:val="00425DEF"/>
    <w:rPr>
      <w:color w:val="0563C1"/>
      <w:u w:val="single"/>
    </w:rPr>
  </w:style>
  <w:style w:type="character" w:customStyle="1" w:styleId="Heading2Char">
    <w:name w:val="Heading 2 Char"/>
    <w:basedOn w:val="DefaultParagraphFont"/>
    <w:link w:val="Heading2"/>
    <w:uiPriority w:val="9"/>
    <w:rsid w:val="0074571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57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9534">
      <w:bodyDiv w:val="1"/>
      <w:marLeft w:val="0"/>
      <w:marRight w:val="0"/>
      <w:marTop w:val="0"/>
      <w:marBottom w:val="0"/>
      <w:divBdr>
        <w:top w:val="none" w:sz="0" w:space="0" w:color="auto"/>
        <w:left w:val="none" w:sz="0" w:space="0" w:color="auto"/>
        <w:bottom w:val="none" w:sz="0" w:space="0" w:color="auto"/>
        <w:right w:val="none" w:sz="0" w:space="0" w:color="auto"/>
      </w:divBdr>
    </w:div>
    <w:div w:id="1499155474">
      <w:bodyDiv w:val="1"/>
      <w:marLeft w:val="0"/>
      <w:marRight w:val="0"/>
      <w:marTop w:val="0"/>
      <w:marBottom w:val="0"/>
      <w:divBdr>
        <w:top w:val="none" w:sz="0" w:space="0" w:color="auto"/>
        <w:left w:val="none" w:sz="0" w:space="0" w:color="auto"/>
        <w:bottom w:val="none" w:sz="0" w:space="0" w:color="auto"/>
        <w:right w:val="none" w:sz="0" w:space="0" w:color="auto"/>
      </w:divBdr>
    </w:div>
    <w:div w:id="1543519054">
      <w:bodyDiv w:val="1"/>
      <w:marLeft w:val="0"/>
      <w:marRight w:val="0"/>
      <w:marTop w:val="0"/>
      <w:marBottom w:val="0"/>
      <w:divBdr>
        <w:top w:val="none" w:sz="0" w:space="0" w:color="auto"/>
        <w:left w:val="none" w:sz="0" w:space="0" w:color="auto"/>
        <w:bottom w:val="none" w:sz="0" w:space="0" w:color="auto"/>
        <w:right w:val="none" w:sz="0" w:space="0" w:color="auto"/>
      </w:divBdr>
    </w:div>
    <w:div w:id="1680235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Coordinator, Native American Programs/Center</vt:lpstr>
    </vt:vector>
  </TitlesOfParts>
  <Company>SRJC</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Rising Scholars Program</dc:title>
  <dc:creator>Ethington, Robert</dc:creator>
  <cp:lastModifiedBy>Dixon, Brenda</cp:lastModifiedBy>
  <cp:revision>5</cp:revision>
  <dcterms:created xsi:type="dcterms:W3CDTF">2024-03-13T23:31:00Z</dcterms:created>
  <dcterms:modified xsi:type="dcterms:W3CDTF">2024-03-13T23:38:00Z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LastSaved">
    <vt:filetime>2023-04-26T00:00:00Z</vt:filetime>
  </property>
  <property fmtid="{D5CDD505-2E9C-101B-9397-08002B2CF9AE}" pid="4" name="Producer">
    <vt:lpwstr>Microsoft: Print To PDF</vt:lpwstr>
  </property>
</Properties>
</file>