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B9168" w14:textId="77777777" w:rsidR="007B14F9" w:rsidRDefault="003D4109">
      <w:pPr>
        <w:pStyle w:val="BodyText"/>
        <w:ind w:left="117"/>
        <w:rPr>
          <w:rFonts w:ascii="Times New Roman"/>
          <w:sz w:val="20"/>
        </w:rPr>
      </w:pPr>
      <w:r>
        <w:rPr>
          <w:rFonts w:ascii="Times New Roman"/>
          <w:noProof/>
          <w:sz w:val="20"/>
        </w:rPr>
        <w:drawing>
          <wp:anchor distT="0" distB="0" distL="114300" distR="114300" simplePos="0" relativeHeight="251658752" behindDoc="0" locked="0" layoutInCell="1" allowOverlap="1" wp14:anchorId="52A10131" wp14:editId="1250E35D">
            <wp:simplePos x="0" y="0"/>
            <wp:positionH relativeFrom="margin">
              <wp:align>left</wp:align>
            </wp:positionH>
            <wp:positionV relativeFrom="paragraph">
              <wp:posOffset>-389255</wp:posOffset>
            </wp:positionV>
            <wp:extent cx="1822891" cy="389763"/>
            <wp:effectExtent l="0" t="0" r="635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2891" cy="389763"/>
                    </a:xfrm>
                    <a:prstGeom prst="rect">
                      <a:avLst/>
                    </a:prstGeom>
                  </pic:spPr>
                </pic:pic>
              </a:graphicData>
            </a:graphic>
            <wp14:sizeRelH relativeFrom="page">
              <wp14:pctWidth>0</wp14:pctWidth>
            </wp14:sizeRelH>
            <wp14:sizeRelV relativeFrom="page">
              <wp14:pctHeight>0</wp14:pctHeight>
            </wp14:sizeRelV>
          </wp:anchor>
        </w:drawing>
      </w:r>
    </w:p>
    <w:p w14:paraId="7CB60829" w14:textId="77777777" w:rsidR="007B14F9" w:rsidRPr="00B446F7" w:rsidRDefault="007B14F9">
      <w:pPr>
        <w:pStyle w:val="BodyText"/>
        <w:spacing w:before="1"/>
        <w:rPr>
          <w:rFonts w:ascii="Times New Roman"/>
          <w:sz w:val="20"/>
          <w:szCs w:val="20"/>
        </w:rPr>
      </w:pPr>
    </w:p>
    <w:p w14:paraId="0F125000" w14:textId="297CC299" w:rsidR="00745715" w:rsidRPr="00845137" w:rsidRDefault="003D4109" w:rsidP="00745715">
      <w:pPr>
        <w:pStyle w:val="Heading1"/>
        <w:spacing w:line="360" w:lineRule="auto"/>
        <w:ind w:left="0"/>
        <w:rPr>
          <w:w w:val="105"/>
          <w:sz w:val="24"/>
          <w:szCs w:val="24"/>
          <w:u w:val="none"/>
        </w:rPr>
      </w:pPr>
      <w:r w:rsidRPr="00845137">
        <w:rPr>
          <w:w w:val="105"/>
          <w:sz w:val="24"/>
          <w:szCs w:val="24"/>
          <w:u w:val="none"/>
        </w:rPr>
        <w:t>TITLE:</w:t>
      </w:r>
      <w:r w:rsidR="00C36D22" w:rsidRPr="00845137">
        <w:rPr>
          <w:w w:val="105"/>
          <w:sz w:val="24"/>
          <w:szCs w:val="24"/>
          <w:u w:val="none"/>
        </w:rPr>
        <w:t xml:space="preserve"> </w:t>
      </w:r>
      <w:r w:rsidR="002060E0" w:rsidRPr="00845137">
        <w:rPr>
          <w:w w:val="105"/>
          <w:sz w:val="24"/>
          <w:szCs w:val="24"/>
          <w:u w:val="none"/>
        </w:rPr>
        <w:t xml:space="preserve"> </w:t>
      </w:r>
      <w:r w:rsidR="00CA73F2" w:rsidRPr="00845137">
        <w:rPr>
          <w:w w:val="105"/>
          <w:sz w:val="24"/>
          <w:szCs w:val="24"/>
          <w:u w:val="none"/>
        </w:rPr>
        <w:t>Coordinator,</w:t>
      </w:r>
      <w:r w:rsidRPr="00845137">
        <w:rPr>
          <w:spacing w:val="-3"/>
          <w:w w:val="105"/>
          <w:sz w:val="24"/>
          <w:szCs w:val="24"/>
          <w:u w:val="none"/>
        </w:rPr>
        <w:t xml:space="preserve"> </w:t>
      </w:r>
      <w:bookmarkStart w:id="0" w:name="_Hlk178009174"/>
      <w:r w:rsidR="00845137" w:rsidRPr="00845137">
        <w:rPr>
          <w:w w:val="105"/>
          <w:sz w:val="24"/>
          <w:szCs w:val="24"/>
          <w:u w:val="none"/>
        </w:rPr>
        <w:t>Accommodated Testing and Assessment</w:t>
      </w:r>
      <w:bookmarkEnd w:id="0"/>
    </w:p>
    <w:p w14:paraId="6E6414BD" w14:textId="4564A2B2" w:rsidR="007B14F9" w:rsidRPr="00845137" w:rsidRDefault="003D4109" w:rsidP="00745715">
      <w:pPr>
        <w:pStyle w:val="Heading2"/>
        <w:keepNext w:val="0"/>
        <w:keepLines w:val="0"/>
        <w:spacing w:line="360" w:lineRule="auto"/>
        <w:rPr>
          <w:rFonts w:ascii="Arial" w:hAnsi="Arial" w:cs="Arial"/>
          <w:b/>
          <w:color w:val="auto"/>
          <w:sz w:val="24"/>
          <w:szCs w:val="24"/>
        </w:rPr>
      </w:pPr>
      <w:r w:rsidRPr="00845137">
        <w:rPr>
          <w:rFonts w:ascii="Arial" w:hAnsi="Arial" w:cs="Arial"/>
          <w:b/>
          <w:color w:val="auto"/>
          <w:w w:val="105"/>
          <w:sz w:val="24"/>
          <w:szCs w:val="24"/>
        </w:rPr>
        <w:t>CLASSIFICATION:</w:t>
      </w:r>
      <w:r w:rsidRPr="00845137">
        <w:rPr>
          <w:rFonts w:ascii="Arial" w:hAnsi="Arial" w:cs="Arial"/>
          <w:b/>
          <w:color w:val="auto"/>
          <w:spacing w:val="40"/>
          <w:w w:val="105"/>
          <w:sz w:val="24"/>
          <w:szCs w:val="24"/>
        </w:rPr>
        <w:t xml:space="preserve"> </w:t>
      </w:r>
      <w:r w:rsidR="002060E0" w:rsidRPr="00845137">
        <w:rPr>
          <w:rFonts w:ascii="Arial" w:hAnsi="Arial" w:cs="Arial"/>
          <w:b/>
          <w:color w:val="auto"/>
          <w:spacing w:val="40"/>
          <w:w w:val="105"/>
          <w:sz w:val="24"/>
          <w:szCs w:val="24"/>
        </w:rPr>
        <w:t xml:space="preserve"> </w:t>
      </w:r>
      <w:r w:rsidRPr="00845137">
        <w:rPr>
          <w:rFonts w:ascii="Arial" w:hAnsi="Arial" w:cs="Arial"/>
          <w:b/>
          <w:color w:val="auto"/>
          <w:w w:val="105"/>
          <w:sz w:val="24"/>
          <w:szCs w:val="24"/>
        </w:rPr>
        <w:t>Classified</w:t>
      </w:r>
    </w:p>
    <w:p w14:paraId="12C65B4D" w14:textId="2F074812" w:rsidR="007B14F9" w:rsidRPr="00845137" w:rsidRDefault="003D4109" w:rsidP="00745715">
      <w:pPr>
        <w:pStyle w:val="Heading2"/>
        <w:keepNext w:val="0"/>
        <w:keepLines w:val="0"/>
        <w:rPr>
          <w:rFonts w:ascii="Arial" w:hAnsi="Arial" w:cs="Arial"/>
          <w:b/>
          <w:color w:val="auto"/>
          <w:sz w:val="24"/>
          <w:szCs w:val="24"/>
        </w:rPr>
      </w:pPr>
      <w:r w:rsidRPr="00845137">
        <w:rPr>
          <w:rFonts w:ascii="Arial" w:hAnsi="Arial" w:cs="Arial"/>
          <w:b/>
          <w:color w:val="auto"/>
          <w:sz w:val="24"/>
          <w:szCs w:val="24"/>
        </w:rPr>
        <w:t>SALARY</w:t>
      </w:r>
      <w:r w:rsidRPr="00845137">
        <w:rPr>
          <w:rFonts w:ascii="Arial" w:hAnsi="Arial" w:cs="Arial"/>
          <w:b/>
          <w:color w:val="auto"/>
          <w:spacing w:val="30"/>
          <w:sz w:val="24"/>
          <w:szCs w:val="24"/>
        </w:rPr>
        <w:t xml:space="preserve"> </w:t>
      </w:r>
      <w:r w:rsidRPr="00845137">
        <w:rPr>
          <w:rFonts w:ascii="Arial" w:hAnsi="Arial" w:cs="Arial"/>
          <w:b/>
          <w:color w:val="auto"/>
          <w:sz w:val="24"/>
          <w:szCs w:val="24"/>
        </w:rPr>
        <w:t>GRADE:</w:t>
      </w:r>
      <w:r w:rsidR="0093692D" w:rsidRPr="00845137">
        <w:rPr>
          <w:rFonts w:ascii="Arial" w:hAnsi="Arial" w:cs="Arial"/>
          <w:b/>
          <w:color w:val="auto"/>
          <w:sz w:val="24"/>
          <w:szCs w:val="24"/>
        </w:rPr>
        <w:t xml:space="preserve"> </w:t>
      </w:r>
      <w:r w:rsidR="002060E0" w:rsidRPr="00845137">
        <w:rPr>
          <w:rFonts w:ascii="Arial" w:hAnsi="Arial" w:cs="Arial"/>
          <w:b/>
          <w:color w:val="auto"/>
          <w:sz w:val="24"/>
          <w:szCs w:val="24"/>
        </w:rPr>
        <w:t xml:space="preserve"> </w:t>
      </w:r>
      <w:r w:rsidR="0093692D" w:rsidRPr="00845137">
        <w:rPr>
          <w:rFonts w:ascii="Arial" w:hAnsi="Arial" w:cs="Arial"/>
          <w:b/>
          <w:color w:val="auto"/>
          <w:sz w:val="24"/>
          <w:szCs w:val="24"/>
        </w:rPr>
        <w:t>O</w:t>
      </w:r>
      <w:r w:rsidR="007A45AF" w:rsidRPr="00845137">
        <w:rPr>
          <w:rFonts w:ascii="Arial" w:hAnsi="Arial" w:cs="Arial"/>
          <w:b/>
          <w:color w:val="auto"/>
          <w:spacing w:val="68"/>
          <w:w w:val="150"/>
          <w:sz w:val="24"/>
          <w:szCs w:val="24"/>
        </w:rPr>
        <w:t xml:space="preserve"> </w:t>
      </w:r>
    </w:p>
    <w:p w14:paraId="5EA94388" w14:textId="681D8DD7" w:rsidR="007B14F9" w:rsidRPr="00845137" w:rsidRDefault="007B14F9" w:rsidP="00745715">
      <w:pPr>
        <w:pStyle w:val="BodyText"/>
        <w:spacing w:before="5"/>
        <w:contextualSpacing/>
        <w:rPr>
          <w:b/>
          <w:sz w:val="20"/>
          <w:szCs w:val="20"/>
        </w:rPr>
      </w:pPr>
    </w:p>
    <w:p w14:paraId="50D76013" w14:textId="77777777" w:rsidR="009123FB" w:rsidRPr="000D09A7" w:rsidRDefault="009123FB" w:rsidP="00745715">
      <w:pPr>
        <w:pStyle w:val="BodyText"/>
        <w:spacing w:before="5"/>
        <w:contextualSpacing/>
        <w:rPr>
          <w:b/>
          <w:sz w:val="20"/>
          <w:szCs w:val="20"/>
        </w:rPr>
      </w:pPr>
    </w:p>
    <w:p w14:paraId="1E9098D7" w14:textId="77777777" w:rsidR="007B14F9" w:rsidRPr="000D09A7" w:rsidRDefault="003D4109" w:rsidP="00745715">
      <w:pPr>
        <w:pStyle w:val="Heading3"/>
        <w:keepNext w:val="0"/>
        <w:keepLines w:val="0"/>
        <w:rPr>
          <w:rFonts w:ascii="Arial" w:hAnsi="Arial" w:cs="Arial"/>
          <w:b/>
          <w:color w:val="auto"/>
          <w:sz w:val="22"/>
          <w:u w:val="single"/>
        </w:rPr>
      </w:pPr>
      <w:r w:rsidRPr="000D09A7">
        <w:rPr>
          <w:rFonts w:ascii="Arial" w:hAnsi="Arial" w:cs="Arial"/>
          <w:b/>
          <w:color w:val="auto"/>
          <w:w w:val="105"/>
          <w:sz w:val="22"/>
          <w:u w:val="single"/>
        </w:rPr>
        <w:t>SCOPE</w:t>
      </w:r>
      <w:r w:rsidRPr="000D09A7">
        <w:rPr>
          <w:rFonts w:ascii="Arial" w:hAnsi="Arial" w:cs="Arial"/>
          <w:b/>
          <w:color w:val="auto"/>
          <w:spacing w:val="4"/>
          <w:w w:val="105"/>
          <w:sz w:val="22"/>
          <w:u w:val="single"/>
        </w:rPr>
        <w:t xml:space="preserve"> </w:t>
      </w:r>
      <w:r w:rsidRPr="000D09A7">
        <w:rPr>
          <w:rFonts w:ascii="Arial" w:hAnsi="Arial" w:cs="Arial"/>
          <w:b/>
          <w:color w:val="auto"/>
          <w:w w:val="105"/>
          <w:sz w:val="22"/>
          <w:u w:val="single"/>
        </w:rPr>
        <w:t>OF</w:t>
      </w:r>
      <w:r w:rsidRPr="000D09A7">
        <w:rPr>
          <w:rFonts w:ascii="Arial" w:hAnsi="Arial" w:cs="Arial"/>
          <w:b/>
          <w:color w:val="auto"/>
          <w:spacing w:val="-3"/>
          <w:w w:val="105"/>
          <w:sz w:val="22"/>
          <w:u w:val="single"/>
        </w:rPr>
        <w:t xml:space="preserve"> </w:t>
      </w:r>
      <w:r w:rsidRPr="000D09A7">
        <w:rPr>
          <w:rFonts w:ascii="Arial" w:hAnsi="Arial" w:cs="Arial"/>
          <w:b/>
          <w:color w:val="auto"/>
          <w:w w:val="105"/>
          <w:sz w:val="22"/>
          <w:u w:val="single"/>
        </w:rPr>
        <w:t>POSITION:</w:t>
      </w:r>
    </w:p>
    <w:p w14:paraId="518549B7" w14:textId="67AF9754" w:rsidR="007B14F9" w:rsidRDefault="00845137" w:rsidP="00745715">
      <w:pPr>
        <w:spacing w:before="120"/>
        <w:jc w:val="both"/>
        <w:rPr>
          <w:sz w:val="20"/>
        </w:rPr>
      </w:pPr>
      <w:r w:rsidRPr="000D09A7">
        <w:rPr>
          <w:sz w:val="20"/>
        </w:rPr>
        <w:t>Under general supervision, coordinate academic support services for students with disabilities; perform specialized duties in the administration, processing, and recording of diagnostic and placement tools used</w:t>
      </w:r>
      <w:r w:rsidRPr="00845137">
        <w:rPr>
          <w:sz w:val="20"/>
        </w:rPr>
        <w:t xml:space="preserve"> by the District; serve as a liaison to testing agencies, District departments, community organizations and area high schools; perform a variety of as</w:t>
      </w:r>
      <w:bookmarkStart w:id="1" w:name="_GoBack"/>
      <w:bookmarkEnd w:id="1"/>
      <w:r w:rsidRPr="00845137">
        <w:rPr>
          <w:sz w:val="20"/>
        </w:rPr>
        <w:t>sessment and clerical duties.</w:t>
      </w:r>
    </w:p>
    <w:p w14:paraId="564D6906" w14:textId="3D0B0C26" w:rsidR="00845137" w:rsidRDefault="00845137" w:rsidP="00745715">
      <w:pPr>
        <w:spacing w:before="120"/>
        <w:jc w:val="both"/>
        <w:rPr>
          <w:sz w:val="20"/>
          <w:highlight w:val="yellow"/>
        </w:rPr>
      </w:pPr>
      <w:r w:rsidRPr="00845137">
        <w:rPr>
          <w:sz w:val="20"/>
        </w:rPr>
        <w:t>The Coordinator, Accommodated Testing and Assessment oversees operations of the Testing Center to determine the testing schedule; arranges for use of testing facilities &amp; materials; coordinates testing accommodations; proctor’s exams; and communicates assessment and support services information to students. Collaborates with various departments and Faculty to ensure all District and department guidelines and procedures are followed. Evaluates program effectiveness and makes recommendations for program development when necessary. Participates in budget development and report preparation.</w:t>
      </w:r>
    </w:p>
    <w:p w14:paraId="2E7AB07A" w14:textId="6BDDEF22" w:rsidR="009123FB" w:rsidRDefault="009123FB" w:rsidP="00745715">
      <w:pPr>
        <w:rPr>
          <w:highlight w:val="yellow"/>
        </w:rPr>
      </w:pPr>
    </w:p>
    <w:p w14:paraId="3C2BE9AE" w14:textId="77777777" w:rsidR="00845137" w:rsidRPr="00845137" w:rsidRDefault="00845137" w:rsidP="00745715">
      <w:pPr>
        <w:rPr>
          <w:highlight w:val="yellow"/>
        </w:rPr>
      </w:pPr>
    </w:p>
    <w:p w14:paraId="1D929D19" w14:textId="77777777" w:rsidR="007B14F9" w:rsidRPr="00845137" w:rsidRDefault="003D4109" w:rsidP="00745715">
      <w:pPr>
        <w:pStyle w:val="Heading3"/>
        <w:keepNext w:val="0"/>
        <w:keepLines w:val="0"/>
        <w:rPr>
          <w:rFonts w:ascii="Arial" w:hAnsi="Arial" w:cs="Arial"/>
          <w:b/>
          <w:color w:val="auto"/>
          <w:w w:val="105"/>
          <w:sz w:val="22"/>
          <w:u w:val="single"/>
        </w:rPr>
      </w:pPr>
      <w:r w:rsidRPr="00845137">
        <w:rPr>
          <w:rFonts w:ascii="Arial" w:hAnsi="Arial" w:cs="Arial"/>
          <w:b/>
          <w:color w:val="auto"/>
          <w:w w:val="105"/>
          <w:sz w:val="22"/>
          <w:u w:val="single"/>
        </w:rPr>
        <w:t>KEY DUTIES AND RESPONSIBILITIES:</w:t>
      </w:r>
    </w:p>
    <w:p w14:paraId="1CA19975" w14:textId="77777777" w:rsidR="007B14F9" w:rsidRPr="00845137" w:rsidRDefault="003D4109" w:rsidP="009123FB">
      <w:pPr>
        <w:spacing w:before="13" w:line="254" w:lineRule="auto"/>
        <w:ind w:right="150" w:hanging="2"/>
        <w:jc w:val="both"/>
        <w:rPr>
          <w:i/>
          <w:sz w:val="20"/>
        </w:rPr>
      </w:pPr>
      <w:r w:rsidRPr="00845137">
        <w:rPr>
          <w:i/>
          <w:color w:val="010101"/>
          <w:sz w:val="20"/>
        </w:rPr>
        <w:t>Examples of key duties are interpreted as being descriptive and not restrictive in nature. Incumbents routinely perform approximately 80% of the duties below.</w:t>
      </w:r>
    </w:p>
    <w:p w14:paraId="7E88DB04" w14:textId="77777777" w:rsidR="007B14F9" w:rsidRPr="00845137" w:rsidRDefault="007B14F9" w:rsidP="00C61DDE">
      <w:pPr>
        <w:pStyle w:val="BodyText"/>
        <w:rPr>
          <w:i/>
          <w:sz w:val="20"/>
          <w:highlight w:val="yellow"/>
        </w:rPr>
      </w:pPr>
    </w:p>
    <w:p w14:paraId="16B52ED0" w14:textId="77777777" w:rsidR="00845137" w:rsidRPr="00845137" w:rsidRDefault="00845137" w:rsidP="00845137">
      <w:pPr>
        <w:pStyle w:val="ListParagraph"/>
        <w:numPr>
          <w:ilvl w:val="0"/>
          <w:numId w:val="9"/>
        </w:numPr>
        <w:spacing w:after="120"/>
        <w:ind w:hanging="540"/>
        <w:rPr>
          <w:sz w:val="20"/>
        </w:rPr>
      </w:pPr>
      <w:r w:rsidRPr="00845137">
        <w:rPr>
          <w:sz w:val="20"/>
        </w:rPr>
        <w:t>Coordinates daily operations of Testing &amp; Support Services; works closely with students, staff, faculty, and the public to implement goals and objectives of the designated center; resolves conflicts and ensures efficient operation of programs.</w:t>
      </w:r>
    </w:p>
    <w:p w14:paraId="687A3958" w14:textId="77777777" w:rsidR="00845137" w:rsidRPr="00845137" w:rsidRDefault="00845137" w:rsidP="00845137">
      <w:pPr>
        <w:pStyle w:val="ListParagraph"/>
        <w:numPr>
          <w:ilvl w:val="0"/>
          <w:numId w:val="9"/>
        </w:numPr>
        <w:spacing w:after="120"/>
        <w:ind w:hanging="540"/>
        <w:rPr>
          <w:sz w:val="20"/>
        </w:rPr>
      </w:pPr>
      <w:r w:rsidRPr="00845137">
        <w:rPr>
          <w:sz w:val="20"/>
        </w:rPr>
        <w:t xml:space="preserve">Administers and Proctors all tests provided by the District; proctors the High School Equivalency Exams; Proctors Academic course exams for students with disabilities (DRD Accommodated Testing), Assessment &amp; Placement Tools &amp; Technologies, ACE &amp; GMCT (Mathematic Competency Exams used for graduation) and Distance Education Proctoring Services for SRJC and other institutions.  </w:t>
      </w:r>
    </w:p>
    <w:p w14:paraId="33F6C8A0" w14:textId="77777777" w:rsidR="00845137" w:rsidRPr="00845137" w:rsidRDefault="00845137" w:rsidP="00845137">
      <w:pPr>
        <w:pStyle w:val="ListParagraph"/>
        <w:numPr>
          <w:ilvl w:val="0"/>
          <w:numId w:val="9"/>
        </w:numPr>
        <w:spacing w:after="120"/>
        <w:ind w:hanging="540"/>
        <w:rPr>
          <w:sz w:val="20"/>
        </w:rPr>
      </w:pPr>
      <w:r w:rsidRPr="00845137">
        <w:rPr>
          <w:sz w:val="20"/>
        </w:rPr>
        <w:t>Collaborates with appropriate departments to determine testing schedules and implement assessment technologies. Troubleshoots and resolves scheduling problems.</w:t>
      </w:r>
    </w:p>
    <w:p w14:paraId="1D7B6BEF" w14:textId="77777777" w:rsidR="00845137" w:rsidRPr="00845137" w:rsidRDefault="00845137" w:rsidP="00845137">
      <w:pPr>
        <w:pStyle w:val="ListParagraph"/>
        <w:numPr>
          <w:ilvl w:val="0"/>
          <w:numId w:val="9"/>
        </w:numPr>
        <w:spacing w:after="120"/>
        <w:ind w:hanging="540"/>
        <w:rPr>
          <w:sz w:val="20"/>
        </w:rPr>
      </w:pPr>
      <w:r w:rsidRPr="00845137">
        <w:rPr>
          <w:sz w:val="20"/>
        </w:rPr>
        <w:t>Orders and maintains sufficient inventory of testing environment and materials. Ensures compliance with State and National standards to ensure the security and validity of testing instruments provided by the District.</w:t>
      </w:r>
    </w:p>
    <w:p w14:paraId="22E86015" w14:textId="77777777" w:rsidR="00845137" w:rsidRPr="00845137" w:rsidRDefault="00845137" w:rsidP="00845137">
      <w:pPr>
        <w:pStyle w:val="ListParagraph"/>
        <w:numPr>
          <w:ilvl w:val="0"/>
          <w:numId w:val="9"/>
        </w:numPr>
        <w:spacing w:after="120"/>
        <w:ind w:hanging="540"/>
        <w:rPr>
          <w:sz w:val="20"/>
        </w:rPr>
      </w:pPr>
      <w:r w:rsidRPr="00845137">
        <w:rPr>
          <w:sz w:val="20"/>
        </w:rPr>
        <w:t>Scores and enters results of tests into computer database; maintains records of test use and scores with confidentiality; Identifies areas for improvement to ensure compliance with program goals, regulations and integrity.</w:t>
      </w:r>
    </w:p>
    <w:p w14:paraId="47BAB835" w14:textId="77777777" w:rsidR="00845137" w:rsidRPr="00845137" w:rsidRDefault="00845137" w:rsidP="00845137">
      <w:pPr>
        <w:pStyle w:val="ListParagraph"/>
        <w:numPr>
          <w:ilvl w:val="0"/>
          <w:numId w:val="9"/>
        </w:numPr>
        <w:spacing w:after="120"/>
        <w:ind w:hanging="540"/>
        <w:rPr>
          <w:sz w:val="20"/>
        </w:rPr>
      </w:pPr>
      <w:r w:rsidRPr="00845137">
        <w:rPr>
          <w:sz w:val="20"/>
        </w:rPr>
        <w:t xml:space="preserve">Assists with program development and ensures program effectiveness, participates in budget development and prepares reports; makes recommendations and initiates revisions to processes or procedures; develops and provides services, training, and resources; maintains displays and equipment. </w:t>
      </w:r>
    </w:p>
    <w:p w14:paraId="61399408" w14:textId="77777777" w:rsidR="00845137" w:rsidRPr="00845137" w:rsidRDefault="00845137" w:rsidP="00845137">
      <w:pPr>
        <w:pStyle w:val="ListParagraph"/>
        <w:numPr>
          <w:ilvl w:val="0"/>
          <w:numId w:val="9"/>
        </w:numPr>
        <w:spacing w:after="120"/>
        <w:ind w:hanging="540"/>
        <w:rPr>
          <w:sz w:val="20"/>
        </w:rPr>
      </w:pPr>
      <w:r w:rsidRPr="00845137">
        <w:rPr>
          <w:sz w:val="20"/>
        </w:rPr>
        <w:t>Interprets and implements Family Educational Rights and Privacy Act of 1974 (FERPA).</w:t>
      </w:r>
    </w:p>
    <w:p w14:paraId="78F0DB62" w14:textId="77777777" w:rsidR="00845137" w:rsidRPr="00845137" w:rsidRDefault="00845137" w:rsidP="00845137">
      <w:pPr>
        <w:pStyle w:val="ListParagraph"/>
        <w:numPr>
          <w:ilvl w:val="0"/>
          <w:numId w:val="9"/>
        </w:numPr>
        <w:spacing w:after="120"/>
        <w:ind w:hanging="540"/>
        <w:rPr>
          <w:sz w:val="20"/>
        </w:rPr>
      </w:pPr>
      <w:r w:rsidRPr="00845137">
        <w:rPr>
          <w:sz w:val="20"/>
        </w:rPr>
        <w:t>Performs outreach services to students at local high schools and other off-campus locations.</w:t>
      </w:r>
    </w:p>
    <w:p w14:paraId="4B1D2EB2" w14:textId="77777777" w:rsidR="00845137" w:rsidRPr="00845137" w:rsidRDefault="00845137" w:rsidP="00845137">
      <w:pPr>
        <w:pStyle w:val="ListParagraph"/>
        <w:numPr>
          <w:ilvl w:val="0"/>
          <w:numId w:val="9"/>
        </w:numPr>
        <w:spacing w:after="120"/>
        <w:ind w:hanging="540"/>
        <w:rPr>
          <w:sz w:val="20"/>
        </w:rPr>
      </w:pPr>
      <w:r w:rsidRPr="00845137">
        <w:rPr>
          <w:sz w:val="20"/>
        </w:rPr>
        <w:t xml:space="preserve">May serve as a lead worker to other classified staff in the area. </w:t>
      </w:r>
    </w:p>
    <w:p w14:paraId="7A8B8A7F" w14:textId="77777777" w:rsidR="00845137" w:rsidRPr="00845137" w:rsidRDefault="00845137" w:rsidP="00845137">
      <w:pPr>
        <w:pStyle w:val="ListParagraph"/>
        <w:numPr>
          <w:ilvl w:val="0"/>
          <w:numId w:val="9"/>
        </w:numPr>
        <w:spacing w:after="120"/>
        <w:ind w:hanging="540"/>
        <w:rPr>
          <w:szCs w:val="19"/>
        </w:rPr>
      </w:pPr>
      <w:r w:rsidRPr="00845137">
        <w:rPr>
          <w:sz w:val="20"/>
        </w:rPr>
        <w:t>May supervise and train student and short-term, non-continuing (STNC) employees.</w:t>
      </w:r>
    </w:p>
    <w:p w14:paraId="589ABF80" w14:textId="6092CB3B" w:rsidR="009123FB" w:rsidRPr="00845137" w:rsidRDefault="009123FB" w:rsidP="00845137">
      <w:pPr>
        <w:pStyle w:val="ListParagraph"/>
        <w:numPr>
          <w:ilvl w:val="0"/>
          <w:numId w:val="9"/>
        </w:numPr>
        <w:spacing w:after="120"/>
        <w:ind w:hanging="540"/>
        <w:rPr>
          <w:szCs w:val="19"/>
        </w:rPr>
      </w:pPr>
      <w:r w:rsidRPr="00845137">
        <w:br w:type="page"/>
      </w:r>
    </w:p>
    <w:p w14:paraId="75204A61" w14:textId="77777777" w:rsidR="00917599" w:rsidRPr="000D09A7" w:rsidRDefault="00917599" w:rsidP="00C61DDE">
      <w:pPr>
        <w:pStyle w:val="BodyText"/>
        <w:rPr>
          <w:sz w:val="22"/>
        </w:rPr>
      </w:pPr>
    </w:p>
    <w:p w14:paraId="43B16E7C" w14:textId="619B3BB5" w:rsidR="007B14F9" w:rsidRPr="000D09A7" w:rsidRDefault="003D4109" w:rsidP="00745715">
      <w:pPr>
        <w:pStyle w:val="Heading3"/>
        <w:keepNext w:val="0"/>
        <w:keepLines w:val="0"/>
        <w:rPr>
          <w:rFonts w:ascii="Arial" w:hAnsi="Arial" w:cs="Arial"/>
          <w:b/>
          <w:color w:val="auto"/>
          <w:w w:val="105"/>
          <w:sz w:val="22"/>
          <w:u w:val="single"/>
        </w:rPr>
      </w:pPr>
      <w:r w:rsidRPr="000D09A7">
        <w:rPr>
          <w:rFonts w:ascii="Arial" w:hAnsi="Arial" w:cs="Arial"/>
          <w:b/>
          <w:color w:val="auto"/>
          <w:w w:val="105"/>
          <w:sz w:val="22"/>
          <w:u w:val="single"/>
        </w:rPr>
        <w:t>ABILITY TO:</w:t>
      </w:r>
    </w:p>
    <w:p w14:paraId="2E06CE01" w14:textId="77777777" w:rsidR="00917599" w:rsidRPr="000D09A7" w:rsidRDefault="00917599" w:rsidP="00917599">
      <w:pPr>
        <w:jc w:val="both"/>
        <w:rPr>
          <w:sz w:val="20"/>
        </w:rPr>
      </w:pPr>
    </w:p>
    <w:p w14:paraId="5BBA74D0" w14:textId="6BFE590C" w:rsidR="007B14F9" w:rsidRPr="00845137" w:rsidRDefault="00845137" w:rsidP="00845137">
      <w:pPr>
        <w:pStyle w:val="BodyText"/>
        <w:jc w:val="both"/>
        <w:rPr>
          <w:sz w:val="22"/>
          <w:szCs w:val="22"/>
          <w:highlight w:val="yellow"/>
        </w:rPr>
      </w:pPr>
      <w:r w:rsidRPr="000D09A7">
        <w:rPr>
          <w:sz w:val="20"/>
          <w:szCs w:val="22"/>
        </w:rPr>
        <w:t>Facilitate large groups of people in a testing/outreach environment; follow and understand oral and written</w:t>
      </w:r>
      <w:r w:rsidRPr="00845137">
        <w:rPr>
          <w:sz w:val="20"/>
          <w:szCs w:val="22"/>
        </w:rPr>
        <w:t xml:space="preserve"> directions; interpret statistical data; keep records and prepare reports; communicate effectively in English (Bilingual English/Spanish preferred); exercise judgment and discretion regarding service provision to students with disabilities; provide effective customer service; demonstrate sensitivity to, and respect for, a diverse population which includes a student population with medical frailty, psychiatric disorders, physical limitations, acquired brain injuries and learning disabilities; assess high-risk behavioral factors in order to de-escalate students’ demeanor in a high-stress environment; maintain cooperative working relationships.</w:t>
      </w:r>
    </w:p>
    <w:p w14:paraId="1B20473A" w14:textId="17AB0D09" w:rsidR="007B14F9" w:rsidRDefault="007B14F9" w:rsidP="00C61DDE">
      <w:pPr>
        <w:pStyle w:val="BodyText"/>
        <w:rPr>
          <w:sz w:val="22"/>
          <w:szCs w:val="22"/>
          <w:highlight w:val="yellow"/>
        </w:rPr>
      </w:pPr>
    </w:p>
    <w:p w14:paraId="181FC67F" w14:textId="77777777" w:rsidR="00845137" w:rsidRPr="000D09A7" w:rsidRDefault="00845137" w:rsidP="00C61DDE">
      <w:pPr>
        <w:pStyle w:val="BodyText"/>
        <w:rPr>
          <w:sz w:val="22"/>
          <w:szCs w:val="22"/>
        </w:rPr>
      </w:pPr>
    </w:p>
    <w:p w14:paraId="4059329E" w14:textId="77777777" w:rsidR="007B14F9" w:rsidRPr="000D09A7" w:rsidRDefault="003D4109" w:rsidP="00745715">
      <w:pPr>
        <w:pStyle w:val="Heading3"/>
        <w:keepNext w:val="0"/>
        <w:keepLines w:val="0"/>
        <w:rPr>
          <w:rFonts w:ascii="Arial" w:hAnsi="Arial" w:cs="Arial"/>
          <w:b/>
          <w:color w:val="auto"/>
          <w:w w:val="105"/>
          <w:sz w:val="22"/>
          <w:u w:val="single"/>
        </w:rPr>
      </w:pPr>
      <w:r w:rsidRPr="000D09A7">
        <w:rPr>
          <w:rFonts w:ascii="Arial" w:hAnsi="Arial" w:cs="Arial"/>
          <w:b/>
          <w:color w:val="auto"/>
          <w:w w:val="105"/>
          <w:sz w:val="22"/>
          <w:u w:val="single"/>
        </w:rPr>
        <w:t>KNOWLEDGE OF:</w:t>
      </w:r>
    </w:p>
    <w:p w14:paraId="38BB360C" w14:textId="77777777" w:rsidR="00917599" w:rsidRPr="000D09A7" w:rsidRDefault="00917599" w:rsidP="00917599">
      <w:pPr>
        <w:pStyle w:val="BodyText"/>
        <w:rPr>
          <w:sz w:val="20"/>
          <w:szCs w:val="22"/>
        </w:rPr>
      </w:pPr>
    </w:p>
    <w:p w14:paraId="5F87DD12" w14:textId="7B8C2290" w:rsidR="00C61DDE" w:rsidRPr="00845137" w:rsidRDefault="00845137" w:rsidP="00845137">
      <w:pPr>
        <w:pStyle w:val="BodyText"/>
        <w:jc w:val="both"/>
        <w:rPr>
          <w:sz w:val="22"/>
          <w:szCs w:val="22"/>
          <w:highlight w:val="yellow"/>
        </w:rPr>
      </w:pPr>
      <w:r w:rsidRPr="00845137">
        <w:rPr>
          <w:sz w:val="20"/>
          <w:szCs w:val="22"/>
        </w:rPr>
        <w:t>Policies and procedures of testing agencies and understanding of testing guidelines; Family Educational Rights and Privacy Act of 1974 (FERPA); statistical measures used in aptitude and achievement tests; standard office productivity software and specialized assessment software.</w:t>
      </w:r>
    </w:p>
    <w:p w14:paraId="249BF018" w14:textId="4A16E4C6" w:rsidR="00917599" w:rsidRDefault="00917599" w:rsidP="00C61DDE">
      <w:pPr>
        <w:pStyle w:val="BodyText"/>
        <w:rPr>
          <w:sz w:val="22"/>
          <w:szCs w:val="22"/>
          <w:highlight w:val="yellow"/>
        </w:rPr>
      </w:pPr>
    </w:p>
    <w:p w14:paraId="6B536083" w14:textId="77777777" w:rsidR="00845137" w:rsidRPr="00845137" w:rsidRDefault="00845137" w:rsidP="00C61DDE">
      <w:pPr>
        <w:pStyle w:val="BodyText"/>
        <w:rPr>
          <w:sz w:val="22"/>
          <w:szCs w:val="22"/>
          <w:highlight w:val="yellow"/>
        </w:rPr>
      </w:pPr>
    </w:p>
    <w:p w14:paraId="646080C7" w14:textId="77777777" w:rsidR="007B14F9" w:rsidRPr="00845137" w:rsidRDefault="003D4109" w:rsidP="00745715">
      <w:pPr>
        <w:pStyle w:val="Heading3"/>
        <w:keepNext w:val="0"/>
        <w:keepLines w:val="0"/>
        <w:rPr>
          <w:rFonts w:ascii="Arial" w:hAnsi="Arial" w:cs="Arial"/>
          <w:b/>
          <w:color w:val="auto"/>
          <w:w w:val="105"/>
          <w:sz w:val="22"/>
          <w:u w:val="single"/>
        </w:rPr>
      </w:pPr>
      <w:r w:rsidRPr="00845137">
        <w:rPr>
          <w:rFonts w:ascii="Arial" w:hAnsi="Arial" w:cs="Arial"/>
          <w:b/>
          <w:color w:val="auto"/>
          <w:w w:val="105"/>
          <w:sz w:val="22"/>
          <w:u w:val="single"/>
        </w:rPr>
        <w:t>QUALIFICATIONS:</w:t>
      </w:r>
    </w:p>
    <w:p w14:paraId="65393353" w14:textId="77777777" w:rsidR="007B14F9" w:rsidRPr="00845137" w:rsidRDefault="003D4109" w:rsidP="00C61DDE">
      <w:pPr>
        <w:spacing w:line="254" w:lineRule="auto"/>
        <w:ind w:firstLine="2"/>
        <w:jc w:val="both"/>
        <w:rPr>
          <w:i/>
          <w:color w:val="030303"/>
          <w:sz w:val="20"/>
          <w:szCs w:val="19"/>
        </w:rPr>
      </w:pPr>
      <w:r w:rsidRPr="00845137">
        <w:rPr>
          <w:i/>
          <w:color w:val="030303"/>
          <w:sz w:val="20"/>
          <w:szCs w:val="19"/>
        </w:rPr>
        <w:t>Candidates/incumbents must meet the minimum qualifications as detailed below, or file for equivalency. Equivalency decisions are made on the basis of a combination of education and experience that would likely provide the required knowledge and abilities. If requesting consideration on the basis of equivalency, an Equivalency Application is required at the time of interest in a position (equivalency decisions are made by Human Resources, in coordination with the department where the vacancy exists, if needed.)</w:t>
      </w:r>
    </w:p>
    <w:p w14:paraId="5E72D99B" w14:textId="495096A2" w:rsidR="007B14F9" w:rsidRPr="00845137" w:rsidRDefault="007B14F9" w:rsidP="00C61DDE">
      <w:pPr>
        <w:pStyle w:val="BodyText"/>
        <w:rPr>
          <w:sz w:val="22"/>
          <w:szCs w:val="22"/>
          <w:highlight w:val="yellow"/>
        </w:rPr>
      </w:pPr>
    </w:p>
    <w:p w14:paraId="77130312" w14:textId="77777777" w:rsidR="007B14F9" w:rsidRPr="00845137" w:rsidRDefault="003D4109" w:rsidP="00745715">
      <w:pPr>
        <w:pStyle w:val="Heading3"/>
        <w:keepNext w:val="0"/>
        <w:keepLines w:val="0"/>
        <w:rPr>
          <w:rFonts w:ascii="Arial" w:hAnsi="Arial" w:cs="Arial"/>
          <w:b/>
          <w:color w:val="auto"/>
          <w:w w:val="105"/>
          <w:sz w:val="22"/>
          <w:u w:val="single"/>
        </w:rPr>
      </w:pPr>
      <w:r w:rsidRPr="00845137">
        <w:rPr>
          <w:rFonts w:ascii="Arial" w:hAnsi="Arial" w:cs="Arial"/>
          <w:b/>
          <w:color w:val="auto"/>
          <w:w w:val="105"/>
          <w:sz w:val="22"/>
          <w:u w:val="single"/>
        </w:rPr>
        <w:t>EDUCATION:</w:t>
      </w:r>
    </w:p>
    <w:p w14:paraId="2F69BBBB" w14:textId="26E74FD7" w:rsidR="007B14F9" w:rsidRPr="00845137" w:rsidRDefault="00917599" w:rsidP="00745715">
      <w:pPr>
        <w:spacing w:before="120"/>
        <w:rPr>
          <w:sz w:val="20"/>
        </w:rPr>
      </w:pPr>
      <w:r w:rsidRPr="00845137">
        <w:rPr>
          <w:sz w:val="20"/>
        </w:rPr>
        <w:t>Bachelor's Degree</w:t>
      </w:r>
    </w:p>
    <w:p w14:paraId="0653C7E2" w14:textId="12EEAC72" w:rsidR="007B14F9" w:rsidRPr="00845137" w:rsidRDefault="007B14F9" w:rsidP="00C61DDE">
      <w:pPr>
        <w:pStyle w:val="BodyText"/>
        <w:rPr>
          <w:sz w:val="22"/>
          <w:szCs w:val="22"/>
        </w:rPr>
      </w:pPr>
    </w:p>
    <w:p w14:paraId="5727DF80" w14:textId="77777777" w:rsidR="007B14F9" w:rsidRPr="00845137" w:rsidRDefault="003D4109" w:rsidP="00745715">
      <w:pPr>
        <w:pStyle w:val="Heading3"/>
        <w:keepNext w:val="0"/>
        <w:keepLines w:val="0"/>
        <w:rPr>
          <w:rFonts w:ascii="Arial" w:hAnsi="Arial" w:cs="Arial"/>
          <w:b/>
          <w:color w:val="auto"/>
          <w:w w:val="105"/>
          <w:sz w:val="22"/>
          <w:u w:val="single"/>
        </w:rPr>
      </w:pPr>
      <w:r w:rsidRPr="00845137">
        <w:rPr>
          <w:rFonts w:ascii="Arial" w:hAnsi="Arial" w:cs="Arial"/>
          <w:b/>
          <w:color w:val="auto"/>
          <w:w w:val="105"/>
          <w:sz w:val="22"/>
          <w:u w:val="single"/>
        </w:rPr>
        <w:t>EXPERIENCE:</w:t>
      </w:r>
    </w:p>
    <w:p w14:paraId="6CE46265" w14:textId="60C3817A" w:rsidR="007B14F9" w:rsidRPr="00845137" w:rsidRDefault="00845137" w:rsidP="00845137">
      <w:pPr>
        <w:pStyle w:val="BodyText"/>
        <w:spacing w:before="120"/>
        <w:rPr>
          <w:sz w:val="22"/>
          <w:szCs w:val="22"/>
          <w:highlight w:val="yellow"/>
        </w:rPr>
      </w:pPr>
      <w:r w:rsidRPr="00845137">
        <w:rPr>
          <w:sz w:val="20"/>
          <w:szCs w:val="22"/>
        </w:rPr>
        <w:t>Some (approximately 1-2 years of full-time equivalent experience) experience providing customer service and maintaining collaborative working relationships. Experience in a community college setting preferred.</w:t>
      </w:r>
    </w:p>
    <w:p w14:paraId="7568B370" w14:textId="6A353C3B" w:rsidR="00917599" w:rsidRDefault="00917599" w:rsidP="00C61DDE">
      <w:pPr>
        <w:pStyle w:val="BodyText"/>
        <w:rPr>
          <w:sz w:val="22"/>
          <w:szCs w:val="22"/>
          <w:highlight w:val="yellow"/>
        </w:rPr>
      </w:pPr>
    </w:p>
    <w:p w14:paraId="1FE0B1E5" w14:textId="0153E266" w:rsidR="00845137" w:rsidRPr="00845137" w:rsidRDefault="00845137" w:rsidP="00845137">
      <w:pPr>
        <w:pStyle w:val="Heading3"/>
        <w:keepNext w:val="0"/>
        <w:keepLines w:val="0"/>
        <w:rPr>
          <w:rFonts w:ascii="Arial" w:hAnsi="Arial" w:cs="Arial"/>
          <w:b/>
          <w:color w:val="auto"/>
          <w:w w:val="105"/>
          <w:sz w:val="22"/>
          <w:u w:val="single"/>
        </w:rPr>
      </w:pPr>
      <w:r>
        <w:rPr>
          <w:rFonts w:ascii="Arial" w:hAnsi="Arial"/>
          <w:b/>
          <w:sz w:val="22"/>
          <w:u w:val="single"/>
        </w:rPr>
        <w:t>LICENSE OR CERTIFICATE</w:t>
      </w:r>
      <w:r w:rsidRPr="00845137">
        <w:rPr>
          <w:rFonts w:ascii="Arial" w:hAnsi="Arial" w:cs="Arial"/>
          <w:b/>
          <w:color w:val="auto"/>
          <w:w w:val="105"/>
          <w:sz w:val="22"/>
          <w:u w:val="single"/>
        </w:rPr>
        <w:t>:</w:t>
      </w:r>
    </w:p>
    <w:p w14:paraId="175480DF" w14:textId="449942F6" w:rsidR="00845137" w:rsidRDefault="00845137" w:rsidP="00845137">
      <w:pPr>
        <w:pStyle w:val="BodyText"/>
        <w:spacing w:before="120"/>
        <w:jc w:val="both"/>
        <w:rPr>
          <w:sz w:val="20"/>
          <w:szCs w:val="22"/>
        </w:rPr>
      </w:pPr>
      <w:r w:rsidRPr="00845137">
        <w:rPr>
          <w:sz w:val="20"/>
          <w:szCs w:val="22"/>
        </w:rPr>
        <w:t>This classification requires the use of a personal or District vehicle while conducting District business. Must possess a valid (Class C) California driver’s license and an acceptable driving record. This classification requires ongoing certification to serve as an Examiner or Alternate Examiner for the High School Equivalency Exams; ability to obtain other required certification(s) as necessary to administer various tests.</w:t>
      </w:r>
    </w:p>
    <w:p w14:paraId="46AA9EC6" w14:textId="1A99EFBE" w:rsidR="00845137" w:rsidRDefault="00845137" w:rsidP="000D09A7">
      <w:pPr>
        <w:pStyle w:val="BodyText"/>
        <w:jc w:val="both"/>
        <w:rPr>
          <w:sz w:val="22"/>
          <w:szCs w:val="22"/>
          <w:highlight w:val="yellow"/>
        </w:rPr>
      </w:pPr>
    </w:p>
    <w:p w14:paraId="714E07C1" w14:textId="37565090" w:rsidR="00845137" w:rsidRPr="00845137" w:rsidRDefault="00845137" w:rsidP="00845137">
      <w:pPr>
        <w:pStyle w:val="Heading3"/>
        <w:keepNext w:val="0"/>
        <w:keepLines w:val="0"/>
        <w:rPr>
          <w:rFonts w:ascii="Arial" w:hAnsi="Arial" w:cs="Arial"/>
          <w:b/>
          <w:color w:val="auto"/>
          <w:w w:val="105"/>
          <w:sz w:val="22"/>
          <w:u w:val="single"/>
        </w:rPr>
      </w:pPr>
      <w:r w:rsidRPr="00883C4F">
        <w:rPr>
          <w:rFonts w:ascii="Arial" w:hAnsi="Arial" w:cs="Arial"/>
          <w:b/>
          <w:sz w:val="22"/>
          <w:szCs w:val="22"/>
          <w:u w:val="single"/>
        </w:rPr>
        <w:t>SPECIAL REQUIREMENTS</w:t>
      </w:r>
      <w:r w:rsidRPr="00845137">
        <w:rPr>
          <w:rFonts w:ascii="Arial" w:hAnsi="Arial" w:cs="Arial"/>
          <w:b/>
          <w:color w:val="auto"/>
          <w:w w:val="105"/>
          <w:sz w:val="22"/>
          <w:u w:val="single"/>
        </w:rPr>
        <w:t>:</w:t>
      </w:r>
    </w:p>
    <w:p w14:paraId="1E8F0F63" w14:textId="0C71C6A7" w:rsidR="00845137" w:rsidRPr="00845137" w:rsidRDefault="00845137" w:rsidP="000D09A7">
      <w:pPr>
        <w:pStyle w:val="BodyText"/>
        <w:spacing w:before="120"/>
        <w:jc w:val="both"/>
        <w:rPr>
          <w:sz w:val="22"/>
          <w:szCs w:val="22"/>
          <w:highlight w:val="yellow"/>
        </w:rPr>
      </w:pPr>
      <w:r w:rsidRPr="00845137">
        <w:rPr>
          <w:sz w:val="20"/>
          <w:szCs w:val="22"/>
        </w:rPr>
        <w:t>Position requires frequent travel to various area high schools, organizations, and community agencies. Ability to lift up to 50 lbs. unassisted.</w:t>
      </w:r>
    </w:p>
    <w:sectPr w:rsidR="00845137" w:rsidRPr="00845137" w:rsidSect="00B23B66">
      <w:headerReference w:type="default" r:id="rId8"/>
      <w:footerReference w:type="default" r:id="rId9"/>
      <w:pgSz w:w="12240" w:h="15840" w:code="1"/>
      <w:pgMar w:top="1440" w:right="1440" w:bottom="720" w:left="1440" w:header="720" w:footer="432" w:gutter="0"/>
      <w:pgNumType w:start="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41C11" w14:textId="77777777" w:rsidR="00DD0ED5" w:rsidRDefault="00DD0ED5">
      <w:r>
        <w:separator/>
      </w:r>
    </w:p>
  </w:endnote>
  <w:endnote w:type="continuationSeparator" w:id="0">
    <w:p w14:paraId="267C48A4" w14:textId="77777777" w:rsidR="00DD0ED5" w:rsidRDefault="00DD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9746" w14:textId="4EA01ABB" w:rsidR="006B1CAD" w:rsidRPr="008E3292" w:rsidRDefault="008E3292" w:rsidP="008E3292">
    <w:pPr>
      <w:pStyle w:val="Footer"/>
      <w:rPr>
        <w:sz w:val="18"/>
        <w:szCs w:val="18"/>
      </w:rPr>
    </w:pPr>
    <w:r w:rsidRPr="007F79B2">
      <w:rPr>
        <w:bCs/>
        <w:spacing w:val="-1"/>
        <w:sz w:val="18"/>
        <w:szCs w:val="18"/>
      </w:rPr>
      <w:t>BOARD POLICY REFERENCE:</w:t>
    </w:r>
    <w:r w:rsidRPr="007F79B2">
      <w:rPr>
        <w:sz w:val="18"/>
        <w:szCs w:val="18"/>
      </w:rPr>
      <w:t xml:space="preserve">  New Classification Board Approved </w:t>
    </w:r>
    <w:r>
      <w:rPr>
        <w:sz w:val="18"/>
        <w:szCs w:val="18"/>
      </w:rPr>
      <w:t>10.08</w:t>
    </w:r>
    <w:r>
      <w:rPr>
        <w:sz w:val="18"/>
        <w:szCs w:val="18"/>
      </w:rPr>
      <w:t>.24</w:t>
    </w:r>
    <w:r w:rsidRPr="007F79B2">
      <w:rPr>
        <w:sz w:val="18"/>
        <w:szCs w:val="18"/>
      </w:rPr>
      <w:tab/>
      <w:t>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2699A" w14:textId="77777777" w:rsidR="00DD0ED5" w:rsidRDefault="00DD0ED5">
      <w:r>
        <w:separator/>
      </w:r>
    </w:p>
  </w:footnote>
  <w:footnote w:type="continuationSeparator" w:id="0">
    <w:p w14:paraId="0AAB7CB5" w14:textId="77777777" w:rsidR="00DD0ED5" w:rsidRDefault="00DD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E762" w14:textId="77ADCB00" w:rsidR="009123FB" w:rsidRPr="009123FB" w:rsidRDefault="009123FB" w:rsidP="009123FB">
    <w:pPr>
      <w:spacing w:before="73"/>
      <w:ind w:left="-360"/>
      <w:jc w:val="both"/>
    </w:pPr>
    <w:r w:rsidRPr="009123FB">
      <w:rPr>
        <w:b/>
        <w:color w:val="030303"/>
        <w:w w:val="105"/>
      </w:rPr>
      <w:t>TITLE:</w:t>
    </w:r>
    <w:r w:rsidRPr="009123FB">
      <w:rPr>
        <w:b/>
        <w:color w:val="030303"/>
        <w:spacing w:val="36"/>
        <w:w w:val="105"/>
      </w:rPr>
      <w:t xml:space="preserve">  </w:t>
    </w:r>
    <w:r w:rsidRPr="009123FB">
      <w:rPr>
        <w:color w:val="030303"/>
        <w:w w:val="105"/>
      </w:rPr>
      <w:t>Coordinator,</w:t>
    </w:r>
    <w:r w:rsidRPr="009123FB">
      <w:rPr>
        <w:color w:val="030303"/>
        <w:spacing w:val="5"/>
        <w:w w:val="105"/>
      </w:rPr>
      <w:t xml:space="preserve"> </w:t>
    </w:r>
    <w:r w:rsidR="00845137" w:rsidRPr="00845137">
      <w:rPr>
        <w:color w:val="030303"/>
        <w:w w:val="105"/>
      </w:rPr>
      <w:t>Accommodated Testing and Assessment</w:t>
    </w:r>
  </w:p>
  <w:p w14:paraId="7A51F52A" w14:textId="77777777" w:rsidR="009123FB" w:rsidRDefault="00912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74D82"/>
    <w:multiLevelType w:val="hybridMultilevel"/>
    <w:tmpl w:val="6E482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959A1"/>
    <w:multiLevelType w:val="hybridMultilevel"/>
    <w:tmpl w:val="6B1226D4"/>
    <w:lvl w:ilvl="0" w:tplc="E1A865DA">
      <w:start w:val="1"/>
      <w:numFmt w:val="decimal"/>
      <w:lvlText w:val="%1."/>
      <w:lvlJc w:val="left"/>
      <w:pPr>
        <w:ind w:left="845" w:hanging="540"/>
      </w:pPr>
      <w:rPr>
        <w:rFonts w:ascii="Arial" w:eastAsia="Arial" w:hAnsi="Arial" w:cs="Arial" w:hint="default"/>
        <w:b w:val="0"/>
        <w:bCs w:val="0"/>
        <w:i w:val="0"/>
        <w:iCs w:val="0"/>
        <w:color w:val="010101"/>
        <w:w w:val="112"/>
        <w:sz w:val="19"/>
        <w:szCs w:val="19"/>
        <w:lang w:val="en-US" w:eastAsia="en-US" w:bidi="ar-SA"/>
      </w:rPr>
    </w:lvl>
    <w:lvl w:ilvl="1" w:tplc="EDD258F0">
      <w:numFmt w:val="bullet"/>
      <w:lvlText w:val="•"/>
      <w:lvlJc w:val="left"/>
      <w:pPr>
        <w:ind w:left="1720" w:hanging="540"/>
      </w:pPr>
      <w:rPr>
        <w:rFonts w:hint="default"/>
        <w:lang w:val="en-US" w:eastAsia="en-US" w:bidi="ar-SA"/>
      </w:rPr>
    </w:lvl>
    <w:lvl w:ilvl="2" w:tplc="894A4762">
      <w:numFmt w:val="bullet"/>
      <w:lvlText w:val="•"/>
      <w:lvlJc w:val="left"/>
      <w:pPr>
        <w:ind w:left="2600" w:hanging="540"/>
      </w:pPr>
      <w:rPr>
        <w:rFonts w:hint="default"/>
        <w:lang w:val="en-US" w:eastAsia="en-US" w:bidi="ar-SA"/>
      </w:rPr>
    </w:lvl>
    <w:lvl w:ilvl="3" w:tplc="0A942F24">
      <w:numFmt w:val="bullet"/>
      <w:lvlText w:val="•"/>
      <w:lvlJc w:val="left"/>
      <w:pPr>
        <w:ind w:left="3480" w:hanging="540"/>
      </w:pPr>
      <w:rPr>
        <w:rFonts w:hint="default"/>
        <w:lang w:val="en-US" w:eastAsia="en-US" w:bidi="ar-SA"/>
      </w:rPr>
    </w:lvl>
    <w:lvl w:ilvl="4" w:tplc="015C6A98">
      <w:numFmt w:val="bullet"/>
      <w:lvlText w:val="•"/>
      <w:lvlJc w:val="left"/>
      <w:pPr>
        <w:ind w:left="4360" w:hanging="540"/>
      </w:pPr>
      <w:rPr>
        <w:rFonts w:hint="default"/>
        <w:lang w:val="en-US" w:eastAsia="en-US" w:bidi="ar-SA"/>
      </w:rPr>
    </w:lvl>
    <w:lvl w:ilvl="5" w:tplc="AF32C552">
      <w:numFmt w:val="bullet"/>
      <w:lvlText w:val="•"/>
      <w:lvlJc w:val="left"/>
      <w:pPr>
        <w:ind w:left="5240" w:hanging="540"/>
      </w:pPr>
      <w:rPr>
        <w:rFonts w:hint="default"/>
        <w:lang w:val="en-US" w:eastAsia="en-US" w:bidi="ar-SA"/>
      </w:rPr>
    </w:lvl>
    <w:lvl w:ilvl="6" w:tplc="91366C30">
      <w:numFmt w:val="bullet"/>
      <w:lvlText w:val="•"/>
      <w:lvlJc w:val="left"/>
      <w:pPr>
        <w:ind w:left="6120" w:hanging="540"/>
      </w:pPr>
      <w:rPr>
        <w:rFonts w:hint="default"/>
        <w:lang w:val="en-US" w:eastAsia="en-US" w:bidi="ar-SA"/>
      </w:rPr>
    </w:lvl>
    <w:lvl w:ilvl="7" w:tplc="DA2C621E">
      <w:numFmt w:val="bullet"/>
      <w:lvlText w:val="•"/>
      <w:lvlJc w:val="left"/>
      <w:pPr>
        <w:ind w:left="7000" w:hanging="540"/>
      </w:pPr>
      <w:rPr>
        <w:rFonts w:hint="default"/>
        <w:lang w:val="en-US" w:eastAsia="en-US" w:bidi="ar-SA"/>
      </w:rPr>
    </w:lvl>
    <w:lvl w:ilvl="8" w:tplc="6D7A6EBE">
      <w:numFmt w:val="bullet"/>
      <w:lvlText w:val="•"/>
      <w:lvlJc w:val="left"/>
      <w:pPr>
        <w:ind w:left="7880" w:hanging="540"/>
      </w:pPr>
      <w:rPr>
        <w:rFonts w:hint="default"/>
        <w:lang w:val="en-US" w:eastAsia="en-US" w:bidi="ar-SA"/>
      </w:rPr>
    </w:lvl>
  </w:abstractNum>
  <w:abstractNum w:abstractNumId="2" w15:restartNumberingAfterBreak="0">
    <w:nsid w:val="382342DB"/>
    <w:multiLevelType w:val="hybridMultilevel"/>
    <w:tmpl w:val="17C67334"/>
    <w:lvl w:ilvl="0" w:tplc="08E23D88">
      <w:numFmt w:val="bullet"/>
      <w:lvlText w:val="•"/>
      <w:lvlJc w:val="left"/>
      <w:pPr>
        <w:ind w:left="845" w:hanging="362"/>
      </w:pPr>
      <w:rPr>
        <w:rFonts w:ascii="Arial" w:eastAsia="Arial" w:hAnsi="Arial" w:cs="Arial" w:hint="default"/>
        <w:b w:val="0"/>
        <w:bCs w:val="0"/>
        <w:i w:val="0"/>
        <w:iCs w:val="0"/>
        <w:color w:val="030303"/>
        <w:w w:val="103"/>
        <w:sz w:val="19"/>
        <w:szCs w:val="19"/>
        <w:lang w:val="en-US" w:eastAsia="en-US" w:bidi="ar-SA"/>
      </w:rPr>
    </w:lvl>
    <w:lvl w:ilvl="1" w:tplc="DF4634F2">
      <w:numFmt w:val="bullet"/>
      <w:lvlText w:val="•"/>
      <w:lvlJc w:val="left"/>
      <w:pPr>
        <w:ind w:left="1720" w:hanging="362"/>
      </w:pPr>
      <w:rPr>
        <w:rFonts w:hint="default"/>
        <w:lang w:val="en-US" w:eastAsia="en-US" w:bidi="ar-SA"/>
      </w:rPr>
    </w:lvl>
    <w:lvl w:ilvl="2" w:tplc="A4F00936">
      <w:numFmt w:val="bullet"/>
      <w:lvlText w:val="•"/>
      <w:lvlJc w:val="left"/>
      <w:pPr>
        <w:ind w:left="2600" w:hanging="362"/>
      </w:pPr>
      <w:rPr>
        <w:rFonts w:hint="default"/>
        <w:lang w:val="en-US" w:eastAsia="en-US" w:bidi="ar-SA"/>
      </w:rPr>
    </w:lvl>
    <w:lvl w:ilvl="3" w:tplc="9EF23C10">
      <w:numFmt w:val="bullet"/>
      <w:lvlText w:val="•"/>
      <w:lvlJc w:val="left"/>
      <w:pPr>
        <w:ind w:left="3480" w:hanging="362"/>
      </w:pPr>
      <w:rPr>
        <w:rFonts w:hint="default"/>
        <w:lang w:val="en-US" w:eastAsia="en-US" w:bidi="ar-SA"/>
      </w:rPr>
    </w:lvl>
    <w:lvl w:ilvl="4" w:tplc="A9D8729E">
      <w:numFmt w:val="bullet"/>
      <w:lvlText w:val="•"/>
      <w:lvlJc w:val="left"/>
      <w:pPr>
        <w:ind w:left="4360" w:hanging="362"/>
      </w:pPr>
      <w:rPr>
        <w:rFonts w:hint="default"/>
        <w:lang w:val="en-US" w:eastAsia="en-US" w:bidi="ar-SA"/>
      </w:rPr>
    </w:lvl>
    <w:lvl w:ilvl="5" w:tplc="713216AE">
      <w:numFmt w:val="bullet"/>
      <w:lvlText w:val="•"/>
      <w:lvlJc w:val="left"/>
      <w:pPr>
        <w:ind w:left="5240" w:hanging="362"/>
      </w:pPr>
      <w:rPr>
        <w:rFonts w:hint="default"/>
        <w:lang w:val="en-US" w:eastAsia="en-US" w:bidi="ar-SA"/>
      </w:rPr>
    </w:lvl>
    <w:lvl w:ilvl="6" w:tplc="76C84EFA">
      <w:numFmt w:val="bullet"/>
      <w:lvlText w:val="•"/>
      <w:lvlJc w:val="left"/>
      <w:pPr>
        <w:ind w:left="6120" w:hanging="362"/>
      </w:pPr>
      <w:rPr>
        <w:rFonts w:hint="default"/>
        <w:lang w:val="en-US" w:eastAsia="en-US" w:bidi="ar-SA"/>
      </w:rPr>
    </w:lvl>
    <w:lvl w:ilvl="7" w:tplc="3A961E9A">
      <w:numFmt w:val="bullet"/>
      <w:lvlText w:val="•"/>
      <w:lvlJc w:val="left"/>
      <w:pPr>
        <w:ind w:left="7000" w:hanging="362"/>
      </w:pPr>
      <w:rPr>
        <w:rFonts w:hint="default"/>
        <w:lang w:val="en-US" w:eastAsia="en-US" w:bidi="ar-SA"/>
      </w:rPr>
    </w:lvl>
    <w:lvl w:ilvl="8" w:tplc="49165D9A">
      <w:numFmt w:val="bullet"/>
      <w:lvlText w:val="•"/>
      <w:lvlJc w:val="left"/>
      <w:pPr>
        <w:ind w:left="7880" w:hanging="362"/>
      </w:pPr>
      <w:rPr>
        <w:rFonts w:hint="default"/>
        <w:lang w:val="en-US" w:eastAsia="en-US" w:bidi="ar-SA"/>
      </w:rPr>
    </w:lvl>
  </w:abstractNum>
  <w:abstractNum w:abstractNumId="3" w15:restartNumberingAfterBreak="0">
    <w:nsid w:val="3C721AA4"/>
    <w:multiLevelType w:val="singleLevel"/>
    <w:tmpl w:val="94D0546A"/>
    <w:lvl w:ilvl="0">
      <w:start w:val="1"/>
      <w:numFmt w:val="decimal"/>
      <w:lvlText w:val="%1."/>
      <w:lvlJc w:val="left"/>
      <w:pPr>
        <w:tabs>
          <w:tab w:val="num" w:pos="360"/>
        </w:tabs>
        <w:ind w:left="360" w:hanging="360"/>
      </w:pPr>
      <w:rPr>
        <w:rFonts w:cs="Times New Roman"/>
        <w:b w:val="0"/>
        <w:i w:val="0"/>
        <w:strike w:val="0"/>
        <w:dstrike w:val="0"/>
        <w:sz w:val="20"/>
        <w:u w:val="none"/>
        <w:effect w:val="none"/>
      </w:rPr>
    </w:lvl>
  </w:abstractNum>
  <w:abstractNum w:abstractNumId="4" w15:restartNumberingAfterBreak="0">
    <w:nsid w:val="3FCA5EF7"/>
    <w:multiLevelType w:val="hybridMultilevel"/>
    <w:tmpl w:val="D0D8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A0D51"/>
    <w:multiLevelType w:val="hybridMultilevel"/>
    <w:tmpl w:val="16CCD9AA"/>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6" w15:restartNumberingAfterBreak="0">
    <w:nsid w:val="50B3256B"/>
    <w:multiLevelType w:val="hybridMultilevel"/>
    <w:tmpl w:val="77B6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76DC1"/>
    <w:multiLevelType w:val="hybridMultilevel"/>
    <w:tmpl w:val="A9B8A614"/>
    <w:lvl w:ilvl="0" w:tplc="B6D82E8A">
      <w:start w:val="4"/>
      <w:numFmt w:val="decimal"/>
      <w:lvlText w:val="%1."/>
      <w:lvlJc w:val="left"/>
      <w:pPr>
        <w:ind w:left="845" w:hanging="540"/>
      </w:pPr>
      <w:rPr>
        <w:rFonts w:ascii="Arial" w:eastAsia="Arial" w:hAnsi="Arial" w:cs="Arial" w:hint="default"/>
        <w:b w:val="0"/>
        <w:bCs w:val="0"/>
        <w:i w:val="0"/>
        <w:iCs w:val="0"/>
        <w:color w:val="010101"/>
        <w:w w:val="112"/>
        <w:sz w:val="19"/>
        <w:szCs w:val="19"/>
        <w:lang w:val="en-US" w:eastAsia="en-US" w:bidi="ar-SA"/>
      </w:rPr>
    </w:lvl>
    <w:lvl w:ilvl="1" w:tplc="EDD258F0">
      <w:numFmt w:val="bullet"/>
      <w:lvlText w:val="•"/>
      <w:lvlJc w:val="left"/>
      <w:pPr>
        <w:ind w:left="1720" w:hanging="540"/>
      </w:pPr>
      <w:rPr>
        <w:rFonts w:hint="default"/>
        <w:lang w:val="en-US" w:eastAsia="en-US" w:bidi="ar-SA"/>
      </w:rPr>
    </w:lvl>
    <w:lvl w:ilvl="2" w:tplc="894A4762">
      <w:numFmt w:val="bullet"/>
      <w:lvlText w:val="•"/>
      <w:lvlJc w:val="left"/>
      <w:pPr>
        <w:ind w:left="2600" w:hanging="540"/>
      </w:pPr>
      <w:rPr>
        <w:rFonts w:hint="default"/>
        <w:lang w:val="en-US" w:eastAsia="en-US" w:bidi="ar-SA"/>
      </w:rPr>
    </w:lvl>
    <w:lvl w:ilvl="3" w:tplc="0A942F24">
      <w:numFmt w:val="bullet"/>
      <w:lvlText w:val="•"/>
      <w:lvlJc w:val="left"/>
      <w:pPr>
        <w:ind w:left="3480" w:hanging="540"/>
      </w:pPr>
      <w:rPr>
        <w:rFonts w:hint="default"/>
        <w:lang w:val="en-US" w:eastAsia="en-US" w:bidi="ar-SA"/>
      </w:rPr>
    </w:lvl>
    <w:lvl w:ilvl="4" w:tplc="015C6A98">
      <w:numFmt w:val="bullet"/>
      <w:lvlText w:val="•"/>
      <w:lvlJc w:val="left"/>
      <w:pPr>
        <w:ind w:left="4360" w:hanging="540"/>
      </w:pPr>
      <w:rPr>
        <w:rFonts w:hint="default"/>
        <w:lang w:val="en-US" w:eastAsia="en-US" w:bidi="ar-SA"/>
      </w:rPr>
    </w:lvl>
    <w:lvl w:ilvl="5" w:tplc="AF32C552">
      <w:numFmt w:val="bullet"/>
      <w:lvlText w:val="•"/>
      <w:lvlJc w:val="left"/>
      <w:pPr>
        <w:ind w:left="5240" w:hanging="540"/>
      </w:pPr>
      <w:rPr>
        <w:rFonts w:hint="default"/>
        <w:lang w:val="en-US" w:eastAsia="en-US" w:bidi="ar-SA"/>
      </w:rPr>
    </w:lvl>
    <w:lvl w:ilvl="6" w:tplc="91366C30">
      <w:numFmt w:val="bullet"/>
      <w:lvlText w:val="•"/>
      <w:lvlJc w:val="left"/>
      <w:pPr>
        <w:ind w:left="6120" w:hanging="540"/>
      </w:pPr>
      <w:rPr>
        <w:rFonts w:hint="default"/>
        <w:lang w:val="en-US" w:eastAsia="en-US" w:bidi="ar-SA"/>
      </w:rPr>
    </w:lvl>
    <w:lvl w:ilvl="7" w:tplc="DA2C621E">
      <w:numFmt w:val="bullet"/>
      <w:lvlText w:val="•"/>
      <w:lvlJc w:val="left"/>
      <w:pPr>
        <w:ind w:left="7000" w:hanging="540"/>
      </w:pPr>
      <w:rPr>
        <w:rFonts w:hint="default"/>
        <w:lang w:val="en-US" w:eastAsia="en-US" w:bidi="ar-SA"/>
      </w:rPr>
    </w:lvl>
    <w:lvl w:ilvl="8" w:tplc="6D7A6EBE">
      <w:numFmt w:val="bullet"/>
      <w:lvlText w:val="•"/>
      <w:lvlJc w:val="left"/>
      <w:pPr>
        <w:ind w:left="7880" w:hanging="540"/>
      </w:pPr>
      <w:rPr>
        <w:rFonts w:hint="default"/>
        <w:lang w:val="en-US" w:eastAsia="en-US" w:bidi="ar-SA"/>
      </w:rPr>
    </w:lvl>
  </w:abstractNum>
  <w:abstractNum w:abstractNumId="8" w15:restartNumberingAfterBreak="0">
    <w:nsid w:val="64054E56"/>
    <w:multiLevelType w:val="hybridMultilevel"/>
    <w:tmpl w:val="EF86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lvlOverride w:ilvl="0">
      <w:startOverride w:val="1"/>
    </w:lvlOverride>
  </w:num>
  <w:num w:numId="4">
    <w:abstractNumId w:val="7"/>
  </w:num>
  <w:num w:numId="5">
    <w:abstractNumId w:val="4"/>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F9"/>
    <w:rsid w:val="000C49C3"/>
    <w:rsid w:val="000D09A7"/>
    <w:rsid w:val="000E661F"/>
    <w:rsid w:val="000F1186"/>
    <w:rsid w:val="001805C8"/>
    <w:rsid w:val="00180FCB"/>
    <w:rsid w:val="00191248"/>
    <w:rsid w:val="001B7A44"/>
    <w:rsid w:val="0020274B"/>
    <w:rsid w:val="002060E0"/>
    <w:rsid w:val="00220EF6"/>
    <w:rsid w:val="002C3031"/>
    <w:rsid w:val="002C71DD"/>
    <w:rsid w:val="00341757"/>
    <w:rsid w:val="00366867"/>
    <w:rsid w:val="003B1A7C"/>
    <w:rsid w:val="003D4109"/>
    <w:rsid w:val="00425DEF"/>
    <w:rsid w:val="00463248"/>
    <w:rsid w:val="0046478C"/>
    <w:rsid w:val="00484C8A"/>
    <w:rsid w:val="004B63A1"/>
    <w:rsid w:val="005225B2"/>
    <w:rsid w:val="00564B3E"/>
    <w:rsid w:val="005D6976"/>
    <w:rsid w:val="00621625"/>
    <w:rsid w:val="00674FCB"/>
    <w:rsid w:val="00676071"/>
    <w:rsid w:val="006869E4"/>
    <w:rsid w:val="006B12B3"/>
    <w:rsid w:val="006B1CAD"/>
    <w:rsid w:val="006B7CCD"/>
    <w:rsid w:val="00717829"/>
    <w:rsid w:val="007449EF"/>
    <w:rsid w:val="00745715"/>
    <w:rsid w:val="00760D51"/>
    <w:rsid w:val="007A45AF"/>
    <w:rsid w:val="007A4999"/>
    <w:rsid w:val="007B14F9"/>
    <w:rsid w:val="00845137"/>
    <w:rsid w:val="00881639"/>
    <w:rsid w:val="008E3292"/>
    <w:rsid w:val="009123FB"/>
    <w:rsid w:val="00917599"/>
    <w:rsid w:val="0093692D"/>
    <w:rsid w:val="009843B3"/>
    <w:rsid w:val="009A613C"/>
    <w:rsid w:val="009C4E07"/>
    <w:rsid w:val="00A15037"/>
    <w:rsid w:val="00A574F1"/>
    <w:rsid w:val="00A727EF"/>
    <w:rsid w:val="00AF729F"/>
    <w:rsid w:val="00B23B66"/>
    <w:rsid w:val="00B378A9"/>
    <w:rsid w:val="00B422B1"/>
    <w:rsid w:val="00B446F7"/>
    <w:rsid w:val="00B72EEB"/>
    <w:rsid w:val="00B73533"/>
    <w:rsid w:val="00B903B8"/>
    <w:rsid w:val="00BC0EFF"/>
    <w:rsid w:val="00C36D22"/>
    <w:rsid w:val="00C46B76"/>
    <w:rsid w:val="00C61DDE"/>
    <w:rsid w:val="00C83265"/>
    <w:rsid w:val="00C90555"/>
    <w:rsid w:val="00CA73F2"/>
    <w:rsid w:val="00D74F44"/>
    <w:rsid w:val="00DB0B9A"/>
    <w:rsid w:val="00DB52CE"/>
    <w:rsid w:val="00DD0ED5"/>
    <w:rsid w:val="00E15056"/>
    <w:rsid w:val="00E64270"/>
    <w:rsid w:val="00E7210F"/>
    <w:rsid w:val="00EA7B65"/>
    <w:rsid w:val="00F20899"/>
    <w:rsid w:val="00F511F3"/>
    <w:rsid w:val="00F525A9"/>
    <w:rsid w:val="00FC30E6"/>
    <w:rsid w:val="00FD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ECA138"/>
  <w15:docId w15:val="{3C217275-A432-4CE0-99ED-8C075350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1"/>
      <w:szCs w:val="21"/>
      <w:u w:val="single" w:color="000000"/>
    </w:rPr>
  </w:style>
  <w:style w:type="paragraph" w:styleId="Heading2">
    <w:name w:val="heading 2"/>
    <w:basedOn w:val="Normal"/>
    <w:next w:val="Normal"/>
    <w:link w:val="Heading2Char"/>
    <w:uiPriority w:val="9"/>
    <w:unhideWhenUsed/>
    <w:qFormat/>
    <w:rsid w:val="0074571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571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3"/>
      <w:ind w:left="123" w:hanging="4"/>
    </w:pPr>
    <w:rPr>
      <w:b/>
      <w:bCs/>
      <w:sz w:val="23"/>
      <w:szCs w:val="23"/>
    </w:rPr>
  </w:style>
  <w:style w:type="paragraph" w:styleId="ListParagraph">
    <w:name w:val="List Paragraph"/>
    <w:basedOn w:val="Normal"/>
    <w:uiPriority w:val="1"/>
    <w:qFormat/>
    <w:pPr>
      <w:ind w:left="845" w:hanging="543"/>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72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10F"/>
    <w:rPr>
      <w:rFonts w:ascii="Segoe UI" w:eastAsia="Arial" w:hAnsi="Segoe UI" w:cs="Segoe UI"/>
      <w:sz w:val="18"/>
      <w:szCs w:val="18"/>
    </w:rPr>
  </w:style>
  <w:style w:type="paragraph" w:styleId="Header">
    <w:name w:val="header"/>
    <w:basedOn w:val="Normal"/>
    <w:link w:val="HeaderChar"/>
    <w:uiPriority w:val="99"/>
    <w:unhideWhenUsed/>
    <w:rsid w:val="00E7210F"/>
    <w:pPr>
      <w:tabs>
        <w:tab w:val="center" w:pos="4680"/>
        <w:tab w:val="right" w:pos="9360"/>
      </w:tabs>
    </w:pPr>
  </w:style>
  <w:style w:type="character" w:customStyle="1" w:styleId="HeaderChar">
    <w:name w:val="Header Char"/>
    <w:basedOn w:val="DefaultParagraphFont"/>
    <w:link w:val="Header"/>
    <w:uiPriority w:val="99"/>
    <w:rsid w:val="00E7210F"/>
    <w:rPr>
      <w:rFonts w:ascii="Arial" w:eastAsia="Arial" w:hAnsi="Arial" w:cs="Arial"/>
    </w:rPr>
  </w:style>
  <w:style w:type="paragraph" w:styleId="Footer">
    <w:name w:val="footer"/>
    <w:basedOn w:val="Normal"/>
    <w:link w:val="FooterChar"/>
    <w:uiPriority w:val="99"/>
    <w:unhideWhenUsed/>
    <w:rsid w:val="00E7210F"/>
    <w:pPr>
      <w:tabs>
        <w:tab w:val="center" w:pos="4680"/>
        <w:tab w:val="right" w:pos="9360"/>
      </w:tabs>
    </w:pPr>
  </w:style>
  <w:style w:type="character" w:customStyle="1" w:styleId="FooterChar">
    <w:name w:val="Footer Char"/>
    <w:basedOn w:val="DefaultParagraphFont"/>
    <w:link w:val="Footer"/>
    <w:uiPriority w:val="99"/>
    <w:rsid w:val="00E7210F"/>
    <w:rPr>
      <w:rFonts w:ascii="Arial" w:eastAsia="Arial" w:hAnsi="Arial" w:cs="Arial"/>
    </w:rPr>
  </w:style>
  <w:style w:type="character" w:customStyle="1" w:styleId="markedcontent">
    <w:name w:val="markedcontent"/>
    <w:basedOn w:val="DefaultParagraphFont"/>
    <w:rsid w:val="002C71DD"/>
  </w:style>
  <w:style w:type="character" w:styleId="Hyperlink">
    <w:name w:val="Hyperlink"/>
    <w:basedOn w:val="DefaultParagraphFont"/>
    <w:uiPriority w:val="99"/>
    <w:semiHidden/>
    <w:unhideWhenUsed/>
    <w:rsid w:val="00425DEF"/>
    <w:rPr>
      <w:color w:val="0563C1"/>
      <w:u w:val="single"/>
    </w:rPr>
  </w:style>
  <w:style w:type="character" w:customStyle="1" w:styleId="Heading2Char">
    <w:name w:val="Heading 2 Char"/>
    <w:basedOn w:val="DefaultParagraphFont"/>
    <w:link w:val="Heading2"/>
    <w:uiPriority w:val="9"/>
    <w:rsid w:val="0074571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57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9534">
      <w:bodyDiv w:val="1"/>
      <w:marLeft w:val="0"/>
      <w:marRight w:val="0"/>
      <w:marTop w:val="0"/>
      <w:marBottom w:val="0"/>
      <w:divBdr>
        <w:top w:val="none" w:sz="0" w:space="0" w:color="auto"/>
        <w:left w:val="none" w:sz="0" w:space="0" w:color="auto"/>
        <w:bottom w:val="none" w:sz="0" w:space="0" w:color="auto"/>
        <w:right w:val="none" w:sz="0" w:space="0" w:color="auto"/>
      </w:divBdr>
    </w:div>
    <w:div w:id="1499155474">
      <w:bodyDiv w:val="1"/>
      <w:marLeft w:val="0"/>
      <w:marRight w:val="0"/>
      <w:marTop w:val="0"/>
      <w:marBottom w:val="0"/>
      <w:divBdr>
        <w:top w:val="none" w:sz="0" w:space="0" w:color="auto"/>
        <w:left w:val="none" w:sz="0" w:space="0" w:color="auto"/>
        <w:bottom w:val="none" w:sz="0" w:space="0" w:color="auto"/>
        <w:right w:val="none" w:sz="0" w:space="0" w:color="auto"/>
      </w:divBdr>
    </w:div>
    <w:div w:id="1543519054">
      <w:bodyDiv w:val="1"/>
      <w:marLeft w:val="0"/>
      <w:marRight w:val="0"/>
      <w:marTop w:val="0"/>
      <w:marBottom w:val="0"/>
      <w:divBdr>
        <w:top w:val="none" w:sz="0" w:space="0" w:color="auto"/>
        <w:left w:val="none" w:sz="0" w:space="0" w:color="auto"/>
        <w:bottom w:val="none" w:sz="0" w:space="0" w:color="auto"/>
        <w:right w:val="none" w:sz="0" w:space="0" w:color="auto"/>
      </w:divBdr>
    </w:div>
    <w:div w:id="1680235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Coordinator, Rising Scholars Program</vt:lpstr>
    </vt:vector>
  </TitlesOfParts>
  <Company>SRJC</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 Rising Scholars Program</dc:title>
  <dc:creator>Ethington, Robert</dc:creator>
  <cp:lastModifiedBy>Dixon, Brenda</cp:lastModifiedBy>
  <cp:revision>3</cp:revision>
  <dcterms:created xsi:type="dcterms:W3CDTF">2024-10-09T22:17:00Z</dcterms:created>
  <dcterms:modified xsi:type="dcterms:W3CDTF">2024-10-09T22:20:00Z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LastSaved">
    <vt:filetime>2023-04-26T00:00:00Z</vt:filetime>
  </property>
  <property fmtid="{D5CDD505-2E9C-101B-9397-08002B2CF9AE}" pid="4" name="Producer">
    <vt:lpwstr>Microsoft: Print To PDF</vt:lpwstr>
  </property>
</Properties>
</file>